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0758A" w14:textId="77777777" w:rsidR="00130358" w:rsidRDefault="00446934">
      <w:pPr>
        <w:keepNext/>
        <w:spacing w:before="240" w:after="60" w:line="360" w:lineRule="auto"/>
        <w:jc w:val="left"/>
        <w:outlineLvl w:val="0"/>
        <w:rPr>
          <w:rFonts w:ascii="宋体" w:eastAsia="宋体" w:hAnsi="宋体" w:cs="宋体"/>
          <w:b/>
          <w:bCs/>
          <w:color w:val="000000"/>
          <w:w w:val="105"/>
          <w:kern w:val="32"/>
          <w:sz w:val="36"/>
          <w:szCs w:val="32"/>
        </w:rPr>
      </w:pPr>
      <w:r>
        <w:rPr>
          <w:rFonts w:ascii="宋体" w:eastAsia="宋体" w:hAnsi="宋体" w:cs="宋体" w:hint="eastAsia"/>
          <w:color w:val="333333"/>
          <w:sz w:val="24"/>
          <w:szCs w:val="24"/>
        </w:rPr>
        <w:t>附件：</w:t>
      </w:r>
    </w:p>
    <w:p w14:paraId="28E996AB" w14:textId="75712B28" w:rsidR="00130358" w:rsidRPr="0055562A" w:rsidRDefault="004715BA">
      <w:pPr>
        <w:keepNext/>
        <w:spacing w:before="240" w:after="60" w:line="360" w:lineRule="auto"/>
        <w:jc w:val="center"/>
        <w:outlineLvl w:val="0"/>
        <w:rPr>
          <w:rFonts w:ascii="Times New Roman" w:eastAsia="宋体" w:hAnsi="Times New Roman" w:cs="Times New Roman"/>
          <w:b/>
          <w:bCs/>
          <w:color w:val="000000"/>
          <w:w w:val="105"/>
          <w:kern w:val="32"/>
          <w:sz w:val="30"/>
          <w:szCs w:val="30"/>
        </w:rPr>
      </w:pPr>
      <w:r w:rsidRPr="004715BA">
        <w:rPr>
          <w:rFonts w:ascii="Times New Roman" w:eastAsia="宋体" w:hAnsi="Times New Roman" w:cs="Times New Roman" w:hint="eastAsia"/>
          <w:b/>
          <w:bCs/>
          <w:color w:val="000000"/>
          <w:w w:val="105"/>
          <w:kern w:val="32"/>
          <w:sz w:val="30"/>
          <w:szCs w:val="30"/>
        </w:rPr>
        <w:t>城市综合交通</w:t>
      </w:r>
      <w:r w:rsidRPr="004715BA">
        <w:rPr>
          <w:rFonts w:ascii="Times New Roman" w:eastAsia="宋体" w:hAnsi="Times New Roman" w:cs="Times New Roman"/>
          <w:b/>
          <w:bCs/>
          <w:color w:val="000000"/>
          <w:w w:val="105"/>
          <w:kern w:val="32"/>
          <w:sz w:val="30"/>
          <w:szCs w:val="30"/>
        </w:rPr>
        <w:t>CPSS</w:t>
      </w:r>
      <w:r w:rsidRPr="004715BA">
        <w:rPr>
          <w:rFonts w:ascii="Times New Roman" w:eastAsia="宋体" w:hAnsi="Times New Roman" w:cs="Times New Roman"/>
          <w:b/>
          <w:bCs/>
          <w:color w:val="000000"/>
          <w:w w:val="105"/>
          <w:kern w:val="32"/>
          <w:sz w:val="30"/>
          <w:szCs w:val="30"/>
        </w:rPr>
        <w:t>智能化管控平台</w:t>
      </w:r>
      <w:r w:rsidRPr="0055562A">
        <w:rPr>
          <w:rFonts w:ascii="Times New Roman" w:eastAsia="宋体" w:hAnsi="Times New Roman" w:cs="Times New Roman"/>
          <w:b/>
          <w:bCs/>
          <w:color w:val="000000"/>
          <w:w w:val="105"/>
          <w:kern w:val="32"/>
          <w:sz w:val="30"/>
          <w:szCs w:val="30"/>
        </w:rPr>
        <w:t>技术参数与配置</w:t>
      </w:r>
    </w:p>
    <w:p w14:paraId="15C25ED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一、功能描述</w:t>
      </w:r>
    </w:p>
    <w:p w14:paraId="5CBC942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产品依托虚实一体化V2X仿真平台，可模拟车辆、行人等多元交通参与者出行场景，覆盖道路交通主流出行模式；搭载专业信号机、智能信号灯设备，支持交通信号相位配置、动态管控，同时通过绿波车速引导、危险状况预警等场景功能，实现交通诱导、交通风险管控能力提升。</w:t>
      </w:r>
    </w:p>
    <w:p w14:paraId="498C6B4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产品虚拟仿真平台支持全场景元素自定义配置，可灵活设置RSU、OBU、信号灯、行人、车辆等场景参数，运行各类交通场景的行为触发规则。同时平台支持场景导入、导出与复用，可选择性加载已固化的V2X场景模型、交通行为规则，适配不同交通场景的模型知识调用需求。</w:t>
      </w:r>
    </w:p>
    <w:p w14:paraId="2AFCEEE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产品具备多维度交通数据源感知采集能力，完全适配5类及以上数据源感知需求：一是依托热成像相机、枪球一体机实现视频图像、热力感知数据采集；二是通过智能车载终端OBU采集GPS轨迹数据；三是依托智能路侧终端RSU、信号机采集道路交通状态、信号参数等传感器数据；同时支持多设备数据实时联动传输，为回路算法提供多源、实时、可靠的数据支撑，满足多数据源感知接入要求。</w:t>
      </w:r>
    </w:p>
    <w:p w14:paraId="4465881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平台涵盖的路侧、车载终端设备支持毫秒级低时延数据交互，可实时采集车辆运动信息、信号机运行数据等实时交通数据。仿真系统可结合实时感知数据与内置交通场景模型、行为规则，自动触发碰撞预警、车速引导、信号优先、拥堵提醒等智能决策响应，实现实时数据驱动的精准决策推理。</w:t>
      </w:r>
    </w:p>
    <w:p w14:paraId="06224CA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5、产品全面支持2类以上交通参与者个体行为模型配置，覆盖各类核心交通主体：可自定义车辆行驶轨迹、车速；可配置弱势交通参与者运行轨迹；可通过信号机配置交通信控配时。</w:t>
      </w:r>
    </w:p>
    <w:p w14:paraId="6CE3269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6、产品搭载符合国标协议的专业信号机与智能信号灯，支持相位自定义配置。</w:t>
      </w:r>
    </w:p>
    <w:p w14:paraId="614B4D3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7、产品集成5种以上典型车路协同应用场景算法，涵盖前向碰撞预警、弱势交通参与者预警、道路施工预警、闯红灯预警/车速引导、特殊车辆信号优先等，为交通出行提供安全保障。</w:t>
      </w:r>
    </w:p>
    <w:p w14:paraId="20DED86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产品搭建了“多源感知-智能学习-优化决策”的闭环联动体系，各类传感器、终端采集的道路危险、行人数据，可实时同步至平台智能学习模块。学习模块基于实时数据联动车路协同场景算法提供交通场景建议，实现全流程实时数据驱动的智能化交通管理决策。</w:t>
      </w:r>
    </w:p>
    <w:p w14:paraId="2021C17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二、产品配置</w:t>
      </w:r>
    </w:p>
    <w:p w14:paraId="4A06B87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由智能路侧终端RSU*1台，智能车载终端OBU*</w:t>
      </w:r>
      <w:r w:rsidRPr="00561053">
        <w:rPr>
          <w:rFonts w:ascii="宋体" w:eastAsia="宋体" w:hAnsi="宋体"/>
          <w:sz w:val="20"/>
          <w:szCs w:val="18"/>
        </w:rPr>
        <w:t>3</w:t>
      </w:r>
      <w:r w:rsidRPr="00561053">
        <w:rPr>
          <w:rFonts w:ascii="宋体" w:eastAsia="宋体" w:hAnsi="宋体" w:hint="eastAsia"/>
          <w:sz w:val="20"/>
          <w:szCs w:val="18"/>
        </w:rPr>
        <w:t>台，热成像相机*1台，枪球一体机*1台，信号机*1台，信号灯*4面，交换机*1台，工控机*1台，车路协同预警终端*</w:t>
      </w:r>
      <w:r w:rsidRPr="00561053">
        <w:rPr>
          <w:rFonts w:ascii="宋体" w:eastAsia="宋体" w:hAnsi="宋体"/>
          <w:sz w:val="20"/>
          <w:szCs w:val="18"/>
        </w:rPr>
        <w:t>2</w:t>
      </w:r>
      <w:r w:rsidRPr="00561053">
        <w:rPr>
          <w:rFonts w:ascii="宋体" w:eastAsia="宋体" w:hAnsi="宋体" w:hint="eastAsia"/>
          <w:sz w:val="20"/>
          <w:szCs w:val="18"/>
        </w:rPr>
        <w:t>台，无线鼠标键盘套装*2，一体机*1台，虚拟仿真平台软件*1套，结构件*1套，可移动一体感知基站*1套、R</w:t>
      </w:r>
      <w:r w:rsidRPr="00561053">
        <w:rPr>
          <w:rFonts w:ascii="宋体" w:eastAsia="宋体" w:hAnsi="宋体"/>
          <w:sz w:val="20"/>
          <w:szCs w:val="18"/>
        </w:rPr>
        <w:t>TK设备</w:t>
      </w:r>
      <w:r w:rsidRPr="00561053">
        <w:rPr>
          <w:rFonts w:ascii="宋体" w:eastAsia="宋体" w:hAnsi="宋体" w:hint="eastAsia"/>
          <w:sz w:val="20"/>
          <w:szCs w:val="18"/>
        </w:rPr>
        <w:t>*</w:t>
      </w:r>
      <w:r w:rsidRPr="00561053">
        <w:rPr>
          <w:rFonts w:ascii="宋体" w:eastAsia="宋体" w:hAnsi="宋体"/>
          <w:sz w:val="20"/>
          <w:szCs w:val="18"/>
        </w:rPr>
        <w:t>1套、施工</w:t>
      </w:r>
      <w:r w:rsidRPr="00561053">
        <w:rPr>
          <w:rFonts w:ascii="宋体" w:eastAsia="宋体" w:hAnsi="宋体" w:hint="eastAsia"/>
          <w:sz w:val="20"/>
          <w:szCs w:val="18"/>
        </w:rPr>
        <w:t>锥</w:t>
      </w:r>
      <w:r w:rsidRPr="00561053">
        <w:rPr>
          <w:rFonts w:ascii="宋体" w:eastAsia="宋体" w:hAnsi="宋体" w:hint="eastAsia"/>
          <w:sz w:val="20"/>
          <w:szCs w:val="18"/>
        </w:rPr>
        <w:lastRenderedPageBreak/>
        <w:t>桶</w:t>
      </w:r>
      <w:r w:rsidRPr="00561053">
        <w:rPr>
          <w:rFonts w:ascii="宋体" w:eastAsia="宋体" w:hAnsi="宋体"/>
          <w:sz w:val="20"/>
          <w:szCs w:val="18"/>
        </w:rPr>
        <w:t>*2个、限速标志牌</w:t>
      </w:r>
      <w:r w:rsidRPr="00561053">
        <w:rPr>
          <w:rFonts w:ascii="宋体" w:eastAsia="宋体" w:hAnsi="宋体" w:hint="eastAsia"/>
          <w:sz w:val="20"/>
          <w:szCs w:val="18"/>
        </w:rPr>
        <w:t>*</w:t>
      </w:r>
      <w:r w:rsidRPr="00561053">
        <w:rPr>
          <w:rFonts w:ascii="宋体" w:eastAsia="宋体" w:hAnsi="宋体"/>
          <w:sz w:val="20"/>
          <w:szCs w:val="18"/>
        </w:rPr>
        <w:t>1套</w:t>
      </w:r>
      <w:r w:rsidRPr="00561053">
        <w:rPr>
          <w:rFonts w:ascii="宋体" w:eastAsia="宋体" w:hAnsi="宋体" w:hint="eastAsia"/>
          <w:sz w:val="20"/>
          <w:szCs w:val="18"/>
        </w:rPr>
        <w:t>、扩展显示屏*1台等设备组成。</w:t>
      </w:r>
    </w:p>
    <w:p w14:paraId="7EE03BD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三、技术参数</w:t>
      </w:r>
    </w:p>
    <w:p w14:paraId="7B65B72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（一）虚拟仿真平台</w:t>
      </w:r>
    </w:p>
    <w:p w14:paraId="082FFE4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1、账户管理功能：</w:t>
      </w:r>
    </w:p>
    <w:p w14:paraId="3439C82C" w14:textId="30D358D1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（1）软件支持账号/</w:t>
      </w:r>
      <w:r w:rsidR="00AA0FF3" w:rsidRPr="00561053">
        <w:rPr>
          <w:rFonts w:ascii="宋体" w:eastAsia="宋体" w:hAnsi="宋体" w:hint="eastAsia"/>
          <w:sz w:val="20"/>
          <w:szCs w:val="18"/>
        </w:rPr>
        <w:t>密码登录</w:t>
      </w:r>
      <w:r w:rsidRPr="00561053">
        <w:rPr>
          <w:rFonts w:ascii="宋体" w:eastAsia="宋体" w:hAnsi="宋体" w:hint="eastAsia"/>
          <w:sz w:val="20"/>
          <w:szCs w:val="18"/>
        </w:rPr>
        <w:t>，若账号密码错误则进行错误提醒；</w:t>
      </w:r>
    </w:p>
    <w:p w14:paraId="27C1218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（2）支持账户信息查看、修改密码、切换用户等操作；</w:t>
      </w:r>
    </w:p>
    <w:p w14:paraId="3730980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（3）软件支持统一账户管理，可新增、删除、编辑用户信息；</w:t>
      </w:r>
    </w:p>
    <w:p w14:paraId="5E44354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2、基础功能：</w:t>
      </w:r>
    </w:p>
    <w:p w14:paraId="79BCD99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（1）支持场景新建、场景导入、场景导出、开始/回放、暂停/继续、停止、获取GPS点位（修改地图原点）、清空等功能；</w:t>
      </w:r>
    </w:p>
    <w:p w14:paraId="5CF4EFF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（2）支持多种视场角切换功能，支持俯视、追踪、驾驶舱等多种视场角的灵活切换。</w:t>
      </w:r>
    </w:p>
    <w:p w14:paraId="3BA6BCD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3、V2X场景仿真功能：</w:t>
      </w:r>
    </w:p>
    <w:p w14:paraId="06A80D8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（1）支持新建场景、场景导入、场景导出功能。场景新建支持对15个V2X典型场景进行创建；场景导入支持拖拽/选择文件等方式对Json格式的V2X场景文本进行导入；</w:t>
      </w:r>
    </w:p>
    <w:p w14:paraId="781ACF9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（2）支持对当前创建成功且实验成功的场景进行导出，以Json格式保存；</w:t>
      </w:r>
    </w:p>
    <w:p w14:paraId="379A1FB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（3）支持配置RSU、OBU、行人、交通信号灯、标志标牌等多种场景元素，支持鼠标拖拽方式快速完成V2X场景各类元素的配置；</w:t>
      </w:r>
    </w:p>
    <w:p w14:paraId="2EBF2C6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（4）支持快速配置远车、主车的运动轨迹、速度、起始经纬度等运动状态信息；</w:t>
      </w:r>
      <w:r w:rsidRPr="00561053">
        <w:rPr>
          <w:rFonts w:ascii="宋体" w:eastAsia="宋体" w:hAnsi="宋体"/>
          <w:sz w:val="20"/>
          <w:szCs w:val="18"/>
        </w:rPr>
        <w:t xml:space="preserve"> </w:t>
      </w:r>
    </w:p>
    <w:p w14:paraId="771780D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（5）支持步骤引导，即用户未完成场景正确步骤配置时，点击开始按钮，系统会自动引导用户完成下一步配置的提醒；</w:t>
      </w:r>
    </w:p>
    <w:p w14:paraId="5BB5FFD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（6）当V2X场景正常触发时，软件界面会自动弹窗预警，并联动车路协同预警终端APP对场景信息进行完整的展示；</w:t>
      </w:r>
    </w:p>
    <w:p w14:paraId="70247ED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Courier New" w:hAnsi="Courier New" w:cs="Courier New"/>
          <w:sz w:val="22"/>
        </w:rPr>
        <w:t>●</w:t>
      </w:r>
      <w:r w:rsidRPr="00561053">
        <w:rPr>
          <w:rFonts w:ascii="宋体" w:eastAsia="宋体" w:hAnsi="宋体"/>
          <w:sz w:val="20"/>
          <w:szCs w:val="18"/>
        </w:rPr>
        <w:t>（</w:t>
      </w:r>
      <w:r w:rsidRPr="00561053">
        <w:rPr>
          <w:rFonts w:ascii="宋体" w:eastAsia="宋体" w:hAnsi="宋体" w:hint="eastAsia"/>
          <w:sz w:val="20"/>
          <w:szCs w:val="18"/>
        </w:rPr>
        <w:t>7</w:t>
      </w:r>
      <w:r w:rsidRPr="00561053">
        <w:rPr>
          <w:rFonts w:ascii="宋体" w:eastAsia="宋体" w:hAnsi="宋体"/>
          <w:sz w:val="20"/>
          <w:szCs w:val="18"/>
        </w:rPr>
        <w:t>）支持异常车</w:t>
      </w:r>
      <w:r w:rsidRPr="00561053">
        <w:rPr>
          <w:rFonts w:ascii="宋体" w:eastAsia="宋体" w:hAnsi="宋体" w:hint="eastAsia"/>
          <w:sz w:val="20"/>
          <w:szCs w:val="18"/>
        </w:rPr>
        <w:t>辆预警仿真应用，涉及新建场景、RSU配置、摄像机配置、行人配置、主车配置、远车配置、异常车辆预警场景开启、预警结果动态呈现；（需提供对应功能演示视频）</w:t>
      </w:r>
    </w:p>
    <w:p w14:paraId="432316F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Courier New" w:hAnsi="Courier New" w:cs="Courier New"/>
          <w:sz w:val="22"/>
        </w:rPr>
        <w:t>●</w:t>
      </w:r>
      <w:r w:rsidRPr="00561053">
        <w:rPr>
          <w:rFonts w:ascii="宋体" w:eastAsia="宋体" w:hAnsi="宋体"/>
          <w:sz w:val="20"/>
          <w:szCs w:val="18"/>
        </w:rPr>
        <w:t>（8）支持</w:t>
      </w:r>
      <w:r w:rsidRPr="00561053">
        <w:rPr>
          <w:rFonts w:ascii="宋体" w:eastAsia="宋体" w:hAnsi="宋体" w:hint="eastAsia"/>
          <w:sz w:val="20"/>
          <w:szCs w:val="18"/>
        </w:rPr>
        <w:t>弱势交通参与者冲突预警仿真应用，涉及新建场景、主车及远车配置、异常车辆预警场景开启、预警结果动态呈现；（需提供对应功能演示视频）</w:t>
      </w:r>
    </w:p>
    <w:p w14:paraId="3434A3D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Courier New" w:hAnsi="Courier New" w:cs="Courier New"/>
          <w:sz w:val="22"/>
        </w:rPr>
        <w:t>●</w:t>
      </w:r>
      <w:r w:rsidRPr="00561053">
        <w:rPr>
          <w:rFonts w:ascii="宋体" w:eastAsia="宋体" w:hAnsi="宋体"/>
          <w:sz w:val="20"/>
          <w:szCs w:val="18"/>
        </w:rPr>
        <w:t>（9）支持</w:t>
      </w:r>
      <w:r w:rsidRPr="00561053">
        <w:rPr>
          <w:rFonts w:ascii="宋体" w:eastAsia="宋体" w:hAnsi="宋体" w:hint="eastAsia"/>
          <w:sz w:val="20"/>
          <w:szCs w:val="18"/>
        </w:rPr>
        <w:t>交</w:t>
      </w:r>
      <w:r w:rsidRPr="00561053">
        <w:rPr>
          <w:rFonts w:ascii="宋体" w:eastAsia="宋体" w:hAnsi="宋体"/>
          <w:sz w:val="20"/>
          <w:szCs w:val="18"/>
        </w:rPr>
        <w:t>叉口碰撞</w:t>
      </w:r>
      <w:r w:rsidRPr="00561053">
        <w:rPr>
          <w:rFonts w:ascii="宋体" w:eastAsia="宋体" w:hAnsi="宋体" w:hint="eastAsia"/>
          <w:sz w:val="20"/>
          <w:szCs w:val="18"/>
        </w:rPr>
        <w:t>预警仿真应用，涉及新建场景、主车配置、远车配置、交</w:t>
      </w:r>
      <w:r w:rsidRPr="00561053">
        <w:rPr>
          <w:rFonts w:ascii="宋体" w:eastAsia="宋体" w:hAnsi="宋体"/>
          <w:sz w:val="20"/>
          <w:szCs w:val="18"/>
        </w:rPr>
        <w:t>叉口碰撞</w:t>
      </w:r>
      <w:r w:rsidRPr="00561053">
        <w:rPr>
          <w:rFonts w:ascii="宋体" w:eastAsia="宋体" w:hAnsi="宋体" w:hint="eastAsia"/>
          <w:sz w:val="20"/>
          <w:szCs w:val="18"/>
        </w:rPr>
        <w:t>预警场景开启、预警结果动态呈现；（需提供对应功能演示视频）</w:t>
      </w:r>
    </w:p>
    <w:p w14:paraId="627DA1E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Courier New" w:hAnsi="Courier New" w:cs="Courier New"/>
          <w:sz w:val="22"/>
        </w:rPr>
        <w:t>●</w:t>
      </w:r>
      <w:r w:rsidRPr="00561053">
        <w:rPr>
          <w:rFonts w:ascii="宋体" w:eastAsia="宋体" w:hAnsi="宋体"/>
          <w:sz w:val="20"/>
          <w:szCs w:val="18"/>
        </w:rPr>
        <w:t>（10）支持</w:t>
      </w:r>
      <w:r w:rsidRPr="00561053">
        <w:rPr>
          <w:rFonts w:ascii="宋体" w:eastAsia="宋体" w:hAnsi="宋体" w:hint="eastAsia"/>
          <w:sz w:val="20"/>
          <w:szCs w:val="18"/>
        </w:rPr>
        <w:t>道路施工预警仿真应用，涉及新建场景、R</w:t>
      </w:r>
      <w:r w:rsidRPr="00561053">
        <w:rPr>
          <w:rFonts w:ascii="宋体" w:eastAsia="宋体" w:hAnsi="宋体"/>
          <w:sz w:val="20"/>
          <w:szCs w:val="18"/>
        </w:rPr>
        <w:t>SU配置、</w:t>
      </w:r>
      <w:r w:rsidRPr="00561053">
        <w:rPr>
          <w:rFonts w:ascii="宋体" w:eastAsia="宋体" w:hAnsi="宋体" w:hint="eastAsia"/>
          <w:sz w:val="20"/>
          <w:szCs w:val="18"/>
        </w:rPr>
        <w:t>主车配置、事件配置、预警结果动态呈现；（需提供对应功能演示视频）</w:t>
      </w:r>
    </w:p>
    <w:p w14:paraId="08B9FDD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（二）智能路侧单元</w:t>
      </w:r>
    </w:p>
    <w:p w14:paraId="624C7E9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1、CPU：≥4核处理器，最大主频≥1.8GHz；</w:t>
      </w:r>
    </w:p>
    <w:p w14:paraId="2BA1645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2、内存：类型DDR3，容量≥1GB；</w:t>
      </w:r>
    </w:p>
    <w:p w14:paraId="699400C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3、闪存：类型EMMC，容量≥8GB；</w:t>
      </w:r>
    </w:p>
    <w:p w14:paraId="6DEEA69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4、LTE-V：自主知识产权的车车、车路通信协议，发射功率：23dBm±2dB，接收灵敏度-96dBm，C-V2X Band47 (TDD)：5905MHz to 5925 MHz；PC5通讯时延：＜20ms；V2X通讯速率≥3Mb/s；支持无GNSS启动PC5空口通讯； </w:t>
      </w:r>
    </w:p>
    <w:p w14:paraId="7779AF9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 w:hint="eastAsia"/>
          <w:sz w:val="20"/>
          <w:szCs w:val="18"/>
        </w:rPr>
        <w:t>5、移动网络：支持 NR SA、NR NSA、TD-LTE、LTE FDD、WCDMA 制式，符合接入公用电信网相关标准及要求；（需提供有效的电信设备进网许可证）</w:t>
      </w:r>
    </w:p>
    <w:p w14:paraId="125231A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6、WiFi：支持IEEE 802.11b/g/n协议；频段：2.400G-2.483GHz；发送速率≥45Mb/s，接收速率≥45Mb/s；</w:t>
      </w:r>
    </w:p>
    <w:p w14:paraId="7647F95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7、通信接口：1路RJ45网络通信接口（LAN#100M/1000Mbps），以太网发送速率≥500Mb/s，接收速率≥500Mb/s；</w:t>
      </w:r>
    </w:p>
    <w:p w14:paraId="4235230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8、安全加密：硬件加密，支持SM1、SM2、SM3、SM4；</w:t>
      </w:r>
    </w:p>
    <w:p w14:paraId="0B8D5B7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9、供电电压：支持POE 48V和DC 48V供电；</w:t>
      </w:r>
    </w:p>
    <w:p w14:paraId="48F9FC1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10、环境温度：-40～85℃；</w:t>
      </w:r>
    </w:p>
    <w:p w14:paraId="3948790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11、防护等级：≥IP67；</w:t>
      </w:r>
    </w:p>
    <w:p w14:paraId="2C582C1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12、整机功率：小于20W；</w:t>
      </w:r>
    </w:p>
    <w:p w14:paraId="4D9FE4F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 w:hint="eastAsia"/>
          <w:sz w:val="20"/>
          <w:szCs w:val="18"/>
        </w:rPr>
        <w:t>13、产品通过国家无线电发射设备型号核准认证；（需提供有效的无线电发射设备型号核准证）</w:t>
      </w:r>
    </w:p>
    <w:p w14:paraId="0A20A31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 w:hint="eastAsia"/>
          <w:sz w:val="20"/>
          <w:szCs w:val="18"/>
        </w:rPr>
        <w:t>14、产品满足LTE-V2X无线通信终端产品的协议一致性认证实施规则要求。（需提供有效的第三方检测报告）</w:t>
      </w:r>
    </w:p>
    <w:p w14:paraId="211C7EE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 w:hint="eastAsia"/>
          <w:sz w:val="20"/>
          <w:szCs w:val="18"/>
        </w:rPr>
        <w:t>1</w:t>
      </w:r>
      <w:r w:rsidRPr="00561053">
        <w:rPr>
          <w:rFonts w:ascii="宋体" w:eastAsia="宋体" w:hAnsi="宋体"/>
          <w:sz w:val="20"/>
          <w:szCs w:val="18"/>
        </w:rPr>
        <w:t>5、</w:t>
      </w:r>
      <w:r w:rsidRPr="00561053">
        <w:rPr>
          <w:rFonts w:ascii="宋体" w:eastAsia="宋体" w:hAnsi="宋体" w:hint="eastAsia"/>
          <w:sz w:val="20"/>
          <w:szCs w:val="18"/>
        </w:rPr>
        <w:t>需提供《车路协同智能路侧管理软件》相关著作权证书扫描件。</w:t>
      </w:r>
    </w:p>
    <w:p w14:paraId="5D3CE81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（三）智能车载终端</w:t>
      </w:r>
    </w:p>
    <w:p w14:paraId="04A180F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1、CPU：≥4核处理器，最大主频≥1.8GHz；</w:t>
      </w:r>
    </w:p>
    <w:p w14:paraId="42DD7B2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2、内存：类型DDR3，容量≥1GB；</w:t>
      </w:r>
    </w:p>
    <w:p w14:paraId="45CAE8A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3、闪存：类型EMMC，容量≥8GB；</w:t>
      </w:r>
    </w:p>
    <w:p w14:paraId="144B315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4、LTE-V：自主知识产权的车车、车路通信协议，发射功率：23dBm±2dB，接收灵敏度-96dBm，C-V2X Band47 (TDD)：5905MHz to 5925 MHz；PC5通讯时延：＜20ms；V2X通讯速率≥3Mb/s；支持无GNSS启动PC5空口通讯；</w:t>
      </w:r>
    </w:p>
    <w:p w14:paraId="23AFDF8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5、移动网络：支持5G通信，全网通，支持NSA/SA工作模式，支持5G NR/LTE FDD/LTE </w:t>
      </w:r>
      <w:r w:rsidRPr="00561053">
        <w:rPr>
          <w:rFonts w:ascii="宋体" w:eastAsia="宋体" w:hAnsi="宋体" w:hint="eastAsia"/>
          <w:sz w:val="20"/>
          <w:szCs w:val="18"/>
        </w:rPr>
        <w:lastRenderedPageBreak/>
        <w:t>TDD/LAA/WCDMA；</w:t>
      </w:r>
    </w:p>
    <w:p w14:paraId="2D1FBFA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6、GNSS：支持GPS/北斗卫星系统，支持RTK+惯导，提供10厘米级高精度定位服务，频率10Hz，（支持标准RTK）；</w:t>
      </w:r>
    </w:p>
    <w:p w14:paraId="36080937" w14:textId="675846CE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7、W</w:t>
      </w:r>
      <w:r w:rsidR="00AA0FF3" w:rsidRPr="00561053">
        <w:rPr>
          <w:rFonts w:ascii="宋体" w:eastAsia="宋体" w:hAnsi="宋体" w:hint="eastAsia"/>
          <w:sz w:val="20"/>
          <w:szCs w:val="18"/>
        </w:rPr>
        <w:t>i</w:t>
      </w:r>
      <w:r w:rsidRPr="00561053">
        <w:rPr>
          <w:rFonts w:ascii="宋体" w:eastAsia="宋体" w:hAnsi="宋体" w:hint="eastAsia"/>
          <w:sz w:val="20"/>
          <w:szCs w:val="18"/>
        </w:rPr>
        <w:t>F</w:t>
      </w:r>
      <w:r w:rsidR="00AA0FF3" w:rsidRPr="00561053">
        <w:rPr>
          <w:rFonts w:ascii="宋体" w:eastAsia="宋体" w:hAnsi="宋体" w:hint="eastAsia"/>
          <w:sz w:val="20"/>
          <w:szCs w:val="18"/>
        </w:rPr>
        <w:t>i</w:t>
      </w:r>
      <w:r w:rsidRPr="00561053">
        <w:rPr>
          <w:rFonts w:ascii="宋体" w:eastAsia="宋体" w:hAnsi="宋体" w:hint="eastAsia"/>
          <w:sz w:val="20"/>
          <w:szCs w:val="18"/>
        </w:rPr>
        <w:t>: 支持IEEE 802.11a/b/g/n/ac协议，频段：2.4GHz/5G双频；发送速率≥45Mb/s，接收速率≥45Mb/s；</w:t>
      </w:r>
    </w:p>
    <w:p w14:paraId="6D56488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8、通信接口：≥1路RJ45网络通信接口；</w:t>
      </w:r>
    </w:p>
    <w:p w14:paraId="2228B90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9、安全加密：硬件加密，支持SM1、SM2、SM3、SM4；</w:t>
      </w:r>
    </w:p>
    <w:p w14:paraId="0F4E5F7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10、支持接口：≥1路CAN-FD、≥2路CAN2.0、≥1路RS232、≥2路脉冲采集、自弹式SIM卡槽；</w:t>
      </w:r>
    </w:p>
    <w:p w14:paraId="4CB1149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11、供电电压：DC 9～36V；</w:t>
      </w:r>
    </w:p>
    <w:p w14:paraId="4071010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12、防护等级：≥IP54；</w:t>
      </w:r>
    </w:p>
    <w:p w14:paraId="4A4197F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13、环境温度：-40～85℃；</w:t>
      </w:r>
    </w:p>
    <w:p w14:paraId="5170264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14、整机功率：小于20W；</w:t>
      </w:r>
    </w:p>
    <w:p w14:paraId="5678CD6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15</w:t>
      </w:r>
      <w:r w:rsidRPr="00561053">
        <w:rPr>
          <w:rFonts w:ascii="宋体" w:eastAsia="宋体" w:hAnsi="宋体" w:hint="eastAsia"/>
          <w:sz w:val="20"/>
          <w:szCs w:val="18"/>
        </w:rPr>
        <w:t>、提供不少于3种校时模式，至少支持GNSS授时、手动授时、NTP授时；</w:t>
      </w:r>
    </w:p>
    <w:p w14:paraId="736BD16F" w14:textId="1157E57D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16</w:t>
      </w:r>
      <w:r w:rsidRPr="00561053">
        <w:rPr>
          <w:rFonts w:ascii="宋体" w:eastAsia="宋体" w:hAnsi="宋体" w:hint="eastAsia"/>
          <w:sz w:val="20"/>
          <w:szCs w:val="18"/>
        </w:rPr>
        <w:t>、可支持IPV4、IPV6等多种网卡配置方式，可自主修改</w:t>
      </w:r>
      <w:r w:rsidR="00AA0FF3" w:rsidRPr="00561053">
        <w:rPr>
          <w:rFonts w:ascii="宋体" w:eastAsia="宋体" w:hAnsi="宋体" w:hint="eastAsia"/>
          <w:sz w:val="20"/>
          <w:szCs w:val="18"/>
        </w:rPr>
        <w:t>WiFi</w:t>
      </w:r>
      <w:r w:rsidRPr="00561053">
        <w:rPr>
          <w:rFonts w:ascii="宋体" w:eastAsia="宋体" w:hAnsi="宋体" w:hint="eastAsia"/>
          <w:sz w:val="20"/>
          <w:szCs w:val="18"/>
        </w:rPr>
        <w:t>名称和</w:t>
      </w:r>
      <w:r w:rsidR="00AA0FF3" w:rsidRPr="00561053">
        <w:rPr>
          <w:rFonts w:ascii="宋体" w:eastAsia="宋体" w:hAnsi="宋体" w:hint="eastAsia"/>
          <w:sz w:val="20"/>
          <w:szCs w:val="18"/>
        </w:rPr>
        <w:t>WiFi</w:t>
      </w:r>
      <w:r w:rsidRPr="00561053">
        <w:rPr>
          <w:rFonts w:ascii="宋体" w:eastAsia="宋体" w:hAnsi="宋体" w:hint="eastAsia"/>
          <w:sz w:val="20"/>
          <w:szCs w:val="18"/>
        </w:rPr>
        <w:t>密码，个性化设置；</w:t>
      </w:r>
    </w:p>
    <w:p w14:paraId="0A4E8F4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17</w:t>
      </w:r>
      <w:r w:rsidRPr="00561053">
        <w:rPr>
          <w:rFonts w:ascii="宋体" w:eastAsia="宋体" w:hAnsi="宋体" w:hint="eastAsia"/>
          <w:sz w:val="20"/>
          <w:szCs w:val="18"/>
        </w:rPr>
        <w:t>、可实现不少于5类车辆状态灯的模式发送，不局限于左转向灯、右转向灯、刹车灯、双闪、ABS等。</w:t>
      </w:r>
    </w:p>
    <w:p w14:paraId="02DC601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/>
          <w:sz w:val="20"/>
          <w:szCs w:val="18"/>
        </w:rPr>
        <w:t>18</w:t>
      </w:r>
      <w:r w:rsidRPr="00561053">
        <w:rPr>
          <w:rFonts w:ascii="宋体" w:eastAsia="宋体" w:hAnsi="宋体" w:hint="eastAsia"/>
          <w:sz w:val="20"/>
          <w:szCs w:val="18"/>
        </w:rPr>
        <w:t>、产品通过交变盐雾试验（依据标准GB/T 2423.18-2021 《环境实验 第2部分：试验 试验Kb：盐雾，交变（氯化钠溶液）》）。（需提供具备CMA、CNAS资质的检测机构出具的检验报告）</w:t>
      </w:r>
    </w:p>
    <w:p w14:paraId="5B5FAB3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cs="宋体" w:hint="eastAsia"/>
          <w:kern w:val="0"/>
          <w:sz w:val="20"/>
          <w:lang w:bidi="ar"/>
        </w:rPr>
        <w:t>▲</w:t>
      </w:r>
      <w:r w:rsidRPr="00561053">
        <w:rPr>
          <w:rFonts w:ascii="宋体" w:eastAsia="宋体" w:hAnsi="宋体"/>
          <w:sz w:val="20"/>
          <w:szCs w:val="18"/>
        </w:rPr>
        <w:t>19、</w:t>
      </w:r>
      <w:r w:rsidRPr="00561053">
        <w:rPr>
          <w:rFonts w:ascii="宋体" w:eastAsia="宋体" w:hAnsi="宋体" w:hint="eastAsia"/>
          <w:sz w:val="20"/>
          <w:szCs w:val="18"/>
        </w:rPr>
        <w:t>需提供《车路协同智能车载管理软件》相关著作权证书扫描件。</w:t>
      </w:r>
    </w:p>
    <w:p w14:paraId="003790A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（四）热成像相机</w:t>
      </w:r>
    </w:p>
    <w:p w14:paraId="6EB45DC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1、热成像像素：≥160×120，像元大小：≥17um，NETD＜40 mK (25℃, F1.0)；</w:t>
      </w:r>
    </w:p>
    <w:p w14:paraId="187FA89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2、不低于400万星光级1/2.7英寸高性能CMOS；</w:t>
      </w:r>
    </w:p>
    <w:p w14:paraId="747286C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3、最高分辨率可达2688×1520@25fps；</w:t>
      </w:r>
    </w:p>
    <w:p w14:paraId="68A9AB2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4、可见光支持低码率、低延时、ROI感兴趣区域增强编码；</w:t>
      </w:r>
    </w:p>
    <w:p w14:paraId="5016F03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5、支持3D数字降噪，支持120dB宽动态；</w:t>
      </w:r>
    </w:p>
    <w:p w14:paraId="1B0A8F6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6、支持最大30米红外补光；</w:t>
      </w:r>
    </w:p>
    <w:p w14:paraId="7F2B397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7、支持测温+行为分析，测温+烟火检测等功能；</w:t>
      </w:r>
    </w:p>
    <w:p w14:paraId="3848005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8、支持与RSU通讯，可配置通讯地址、端口、数据频率等；</w:t>
      </w:r>
    </w:p>
    <w:p w14:paraId="3D41E45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（五）枪球一体机</w:t>
      </w:r>
    </w:p>
    <w:p w14:paraId="23E1DC8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1、传感器类型：不低于【枪机】1/1.8＂ progressive scan CMOS；【球机】1/1.8＂ progressive </w:t>
      </w:r>
      <w:r w:rsidRPr="00561053">
        <w:rPr>
          <w:rFonts w:ascii="宋体" w:eastAsia="宋体" w:hAnsi="宋体" w:hint="eastAsia"/>
          <w:sz w:val="20"/>
          <w:szCs w:val="18"/>
        </w:rPr>
        <w:lastRenderedPageBreak/>
        <w:t>scan CMOS；</w:t>
      </w:r>
    </w:p>
    <w:p w14:paraId="2AD6421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2、最低照度：【枪机】彩色 0.0005Lux @ (F1.4，AGC ON)，黑白0.0001Lux @(F1.4，AGC ON)， 0Lux with IR；【球机】彩色 0.0005Lux @ (F1.5，AGC ON)，黑白0.0001Lux @(F1.5，AGC ON)， 0Lux with IR；</w:t>
      </w:r>
    </w:p>
    <w:p w14:paraId="78B17F4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3、焦距：5.7-210mm；</w:t>
      </w:r>
    </w:p>
    <w:p w14:paraId="4C6BF53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4、视场角：59.8-2.0度(广角-望远)；</w:t>
      </w:r>
    </w:p>
    <w:p w14:paraId="64AA607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5、近摄距：10-1500mm；</w:t>
      </w:r>
    </w:p>
    <w:p w14:paraId="7744C01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6、最大光圈数：F1.5；</w:t>
      </w:r>
    </w:p>
    <w:p w14:paraId="238A88B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7、光圈数：F1.5-F4.5；</w:t>
      </w:r>
    </w:p>
    <w:p w14:paraId="14AC14F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8、最大图像尺寸：≥2560×1440；</w:t>
      </w:r>
    </w:p>
    <w:p w14:paraId="28AD604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9、主码流帧率分辨率：50Hz: 25/50fps（2560×1440，1920×1080P，1280×960P，1280×720P）；60Hz: 30/60fps（2560×1440，1920×1080P，1280×960，1280×720P）；</w:t>
      </w:r>
    </w:p>
    <w:p w14:paraId="1E53A37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10、视频压缩标准：H.265，H.264，MJPEG。</w:t>
      </w:r>
    </w:p>
    <w:p w14:paraId="09B2E8F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（六）信号机</w:t>
      </w:r>
    </w:p>
    <w:p w14:paraId="2FA12D2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1、信号机：支持GBT20999-2017、GB 25280-2016等协议；</w:t>
      </w:r>
    </w:p>
    <w:p w14:paraId="554E9CB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2、设备输出接口：支持RS-485、RS-232等接口方式；</w:t>
      </w:r>
    </w:p>
    <w:p w14:paraId="43E001D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3、输入电压：AC 220V；</w:t>
      </w:r>
    </w:p>
    <w:p w14:paraId="03B430C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4、输出电压：DC 12V；</w:t>
      </w:r>
    </w:p>
    <w:p w14:paraId="32C05D0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5、环境温度：-40℃~+70℃；</w:t>
      </w:r>
    </w:p>
    <w:p w14:paraId="18BD660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6、外形尺寸：≥225*260*215mm；</w:t>
      </w:r>
    </w:p>
    <w:p w14:paraId="34FFF2E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7、支持外接PDA触摸屏和上位机软件进行相位配置。</w:t>
      </w:r>
    </w:p>
    <w:p w14:paraId="5A15A7D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（七）信号灯</w:t>
      </w:r>
    </w:p>
    <w:p w14:paraId="0BD5820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1、集左转箭头灯、圆盘灯、倒计时等三合一功能灯盘，每个灯盘尺寸规格为ф200mm，灯盘为低压DC 12V供电；</w:t>
      </w:r>
    </w:p>
    <w:p w14:paraId="18E94D7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2、尺寸：≥高750mm*宽250mm*厚120mm；</w:t>
      </w:r>
    </w:p>
    <w:p w14:paraId="494D6D5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3、电气参数：平均功耗≤10W；</w:t>
      </w:r>
    </w:p>
    <w:p w14:paraId="3A67F19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4、光源性能：发光强度≥400cd，可视距离≥500m，可视角度≥30°；</w:t>
      </w:r>
    </w:p>
    <w:p w14:paraId="40AC82B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5、外壳防护等级：≥IP53；</w:t>
      </w:r>
    </w:p>
    <w:p w14:paraId="351FF4F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6、采用移动式底盘，可灵活挪动信号灯位置。</w:t>
      </w:r>
    </w:p>
    <w:p w14:paraId="2606321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（八）交换机</w:t>
      </w:r>
    </w:p>
    <w:p w14:paraId="56BCDF0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1、管理型工业级POE交换机，≥16个RJ45端口+2个光纤接口，10/100/1000M 自动侦测，全/半双工 MDI/MDI-X 自适应，IEEE802.3af/ IEEE802.3at；</w:t>
      </w:r>
    </w:p>
    <w:p w14:paraId="26C498E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2、PoE 端口：1-16口，支持 PoE；</w:t>
      </w:r>
    </w:p>
    <w:p w14:paraId="5F2AF12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3、输出功率：最大功率15.4W (IEEE 802.3af)，最大功率：30W (IEEE 802.3at)；</w:t>
      </w:r>
    </w:p>
    <w:p w14:paraId="0D72E64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4、POE端口自动识别 af/at；</w:t>
      </w:r>
    </w:p>
    <w:p w14:paraId="0BF7E0B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5、工作温度：-40℃～85℃（-40～185°F）；</w:t>
      </w:r>
    </w:p>
    <w:p w14:paraId="3F75BB6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6、储存温度：-40℃～85℃（-40～185°F）；</w:t>
      </w:r>
    </w:p>
    <w:p w14:paraId="22A34B3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7、相对湿度：5%～95%(无凝露）。</w:t>
      </w:r>
    </w:p>
    <w:p w14:paraId="6D894CE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（九）工控机</w:t>
      </w:r>
    </w:p>
    <w:p w14:paraId="4759190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1、硬件参数：</w:t>
      </w:r>
    </w:p>
    <w:p w14:paraId="4022285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（1）CPU：不低于Intel Core I5-6500T；</w:t>
      </w:r>
    </w:p>
    <w:p w14:paraId="797262A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（2）GPU：不低于Intel HD Graphics 630；</w:t>
      </w:r>
    </w:p>
    <w:p w14:paraId="3440753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（3）显示端口：不限于板载HDMI与DVI显示接口；</w:t>
      </w:r>
    </w:p>
    <w:p w14:paraId="27DDAE4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（4）内存：Vecow DDR4 ≥4G；</w:t>
      </w:r>
    </w:p>
    <w:p w14:paraId="7E729CF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（5）硬盘：Vecow SSD ≥128G；</w:t>
      </w:r>
    </w:p>
    <w:p w14:paraId="0DFCE07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（6）COM端口：不低于485/422/232(2) 232(2个)；</w:t>
      </w:r>
    </w:p>
    <w:p w14:paraId="393CE1C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（7）USB端口：≥4 USB 3.1， ≥4 USB2.0；</w:t>
      </w:r>
    </w:p>
    <w:p w14:paraId="6FAE0B8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（8）网络端口：≥4独立千兆网口；</w:t>
      </w:r>
    </w:p>
    <w:p w14:paraId="02FDD08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（9）操作系统：Ubuntu 18.04及以上；</w:t>
      </w:r>
    </w:p>
    <w:p w14:paraId="5E36913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（10）CAN卡通道数：≥2；</w:t>
      </w:r>
    </w:p>
    <w:p w14:paraId="6E6D6BE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（11）电源：120W(支持12V～24V宽范围直流输入)；</w:t>
      </w:r>
    </w:p>
    <w:p w14:paraId="76D08E7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2、软件功能：</w:t>
      </w:r>
    </w:p>
    <w:p w14:paraId="39F69BF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（1）用户可对车辆轨迹进行配置，可设置车辆速度、起点经纬度等参数；</w:t>
      </w:r>
    </w:p>
    <w:p w14:paraId="44CAFF4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（2）页面端可执行前向碰撞预警、弱势交通参与者预警、道路施工预警、闯红灯预警/绿波车速引导、特殊车辆优先通行等V2X场景，场景执行时会播放对应的场景动画，提供了良好的交互界面。</w:t>
      </w:r>
    </w:p>
    <w:p w14:paraId="3AAFC30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（十）车路协同预警终端</w:t>
      </w:r>
    </w:p>
    <w:p w14:paraId="03DA7A0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1、硬件参数：</w:t>
      </w:r>
    </w:p>
    <w:p w14:paraId="6F8924A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（1）运行内存：≥6GB；</w:t>
      </w:r>
    </w:p>
    <w:p w14:paraId="7B4F218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（2）机身存储：≥128GB；</w:t>
      </w:r>
    </w:p>
    <w:p w14:paraId="25C55D2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（3）CPU：≥八核处理器；</w:t>
      </w:r>
    </w:p>
    <w:p w14:paraId="1F9394C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2、软件功能：</w:t>
      </w:r>
    </w:p>
    <w:p w14:paraId="7BBFA0E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（1）支持车辆车牌号、车辆类型（普通车辆、特种车辆）的设置；</w:t>
      </w:r>
      <w:r w:rsidRPr="00561053">
        <w:rPr>
          <w:rFonts w:ascii="宋体" w:eastAsia="宋体" w:hAnsi="宋体"/>
          <w:sz w:val="20"/>
          <w:szCs w:val="18"/>
        </w:rPr>
        <w:t xml:space="preserve"> </w:t>
      </w:r>
    </w:p>
    <w:p w14:paraId="018CE5D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（2）支持GIS可视化实时显示，提供卫星地图、矢量地图两种模式切换；</w:t>
      </w:r>
    </w:p>
    <w:p w14:paraId="1559F87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★</w:t>
      </w:r>
      <w:r w:rsidRPr="00561053">
        <w:rPr>
          <w:rFonts w:ascii="宋体" w:eastAsia="宋体" w:hAnsi="宋体" w:hint="eastAsia"/>
          <w:sz w:val="20"/>
          <w:szCs w:val="18"/>
        </w:rPr>
        <w:t>（3）支持车路协同场景的可视化交互，支持弱势交通参与者预警、闯红灯风险、车辆紧急制动预警等V2X场景的图文交互。</w:t>
      </w:r>
    </w:p>
    <w:p w14:paraId="379DD02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（十一）鼠标键盘套装</w:t>
      </w:r>
    </w:p>
    <w:p w14:paraId="3C46AB1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1、全尺寸104键键盘；</w:t>
      </w:r>
    </w:p>
    <w:p w14:paraId="7E1D6CF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2、舒适鼠标；</w:t>
      </w:r>
    </w:p>
    <w:p w14:paraId="49EA05A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3、连接方式：2.4G无线传输。</w:t>
      </w:r>
    </w:p>
    <w:p w14:paraId="31E72A30" w14:textId="6599C290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（十二）一体机</w:t>
      </w:r>
    </w:p>
    <w:p w14:paraId="0C4A437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1、尺寸：≥17.3”; </w:t>
      </w:r>
    </w:p>
    <w:p w14:paraId="180ADF6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2、CPU：处理器≥Intel I7-1255U，最大主频≥4.7 GHz; </w:t>
      </w:r>
    </w:p>
    <w:p w14:paraId="742974F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3、内存：≥16GB DDR4; </w:t>
      </w:r>
    </w:p>
    <w:p w14:paraId="75782B6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 xml:space="preserve">4、存储：≥512G SSD; </w:t>
      </w:r>
    </w:p>
    <w:p w14:paraId="1E26C167" w14:textId="2DFE80D2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</w:t>
      </w:r>
      <w:r w:rsidR="00815028" w:rsidRPr="00561053">
        <w:rPr>
          <w:rFonts w:ascii="宋体" w:eastAsia="宋体" w:hAnsi="宋体" w:hint="eastAsia"/>
          <w:sz w:val="20"/>
          <w:szCs w:val="18"/>
        </w:rPr>
        <w:t xml:space="preserve">网络支持：4G/5G、以太网、支持 WiFi/蓝牙、无线外设扩展; </w:t>
      </w:r>
    </w:p>
    <w:p w14:paraId="4FD646F0" w14:textId="423045F9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</w:t>
      </w:r>
      <w:r w:rsidR="00AA0FF3" w:rsidRPr="00561053">
        <w:rPr>
          <w:rFonts w:ascii="宋体" w:eastAsia="宋体" w:hAnsi="宋体" w:hint="eastAsia"/>
          <w:sz w:val="20"/>
          <w:szCs w:val="18"/>
        </w:rPr>
        <w:t xml:space="preserve">WiFi </w:t>
      </w:r>
      <w:r w:rsidR="00815028" w:rsidRPr="00561053">
        <w:rPr>
          <w:rFonts w:ascii="宋体" w:eastAsia="宋体" w:hAnsi="宋体" w:hint="eastAsia"/>
          <w:sz w:val="20"/>
          <w:szCs w:val="18"/>
        </w:rPr>
        <w:t>+BT/4G/5G：内置 MINIPCIE 接口的2.4G/5GW</w:t>
      </w:r>
      <w:r w:rsidR="00AA0FF3" w:rsidRPr="00561053">
        <w:rPr>
          <w:rFonts w:ascii="宋体" w:eastAsia="宋体" w:hAnsi="宋体" w:hint="eastAsia"/>
          <w:sz w:val="20"/>
          <w:szCs w:val="18"/>
        </w:rPr>
        <w:t>i</w:t>
      </w:r>
      <w:r w:rsidR="00815028" w:rsidRPr="00561053">
        <w:rPr>
          <w:rFonts w:ascii="宋体" w:eastAsia="宋体" w:hAnsi="宋体" w:hint="eastAsia"/>
          <w:sz w:val="20"/>
          <w:szCs w:val="18"/>
        </w:rPr>
        <w:t>F</w:t>
      </w:r>
      <w:r w:rsidR="00AA0FF3" w:rsidRPr="00561053">
        <w:rPr>
          <w:rFonts w:ascii="宋体" w:eastAsia="宋体" w:hAnsi="宋体" w:hint="eastAsia"/>
          <w:sz w:val="20"/>
          <w:szCs w:val="18"/>
        </w:rPr>
        <w:t>i</w:t>
      </w:r>
      <w:r w:rsidR="00815028" w:rsidRPr="00561053">
        <w:rPr>
          <w:rFonts w:ascii="宋体" w:eastAsia="宋体" w:hAnsi="宋体" w:hint="eastAsia"/>
          <w:sz w:val="20"/>
          <w:szCs w:val="18"/>
        </w:rPr>
        <w:t>+蓝牙5.0，4G/5G模块接口;</w:t>
      </w:r>
    </w:p>
    <w:p w14:paraId="6A6C39B4" w14:textId="3BAEEB5A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</w:t>
      </w:r>
      <w:r w:rsidR="00815028" w:rsidRPr="00561053">
        <w:rPr>
          <w:rFonts w:ascii="宋体" w:eastAsia="宋体" w:hAnsi="宋体" w:hint="eastAsia"/>
          <w:sz w:val="20"/>
          <w:szCs w:val="18"/>
        </w:rPr>
        <w:t>视频播放：支持 wmv、avi、flv、rm、rmvb、mpeg 、ts、mp4;</w:t>
      </w:r>
    </w:p>
    <w:p w14:paraId="54EEAA65" w14:textId="58E3A54E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</w:t>
      </w:r>
      <w:r w:rsidR="00815028" w:rsidRPr="00561053">
        <w:rPr>
          <w:rFonts w:ascii="宋体" w:eastAsia="宋体" w:hAnsi="宋体" w:hint="eastAsia"/>
          <w:sz w:val="20"/>
          <w:szCs w:val="18"/>
        </w:rPr>
        <w:t xml:space="preserve">以太网：≥2个RJ45千兆以太网接口，≥一个内置 PCIe X4 Gen3.0 网卡接口; </w:t>
      </w:r>
    </w:p>
    <w:p w14:paraId="630BD622" w14:textId="154623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</w:t>
      </w:r>
      <w:r w:rsidR="00815028" w:rsidRPr="00561053">
        <w:rPr>
          <w:rFonts w:ascii="宋体" w:eastAsia="宋体" w:hAnsi="宋体" w:hint="eastAsia"/>
          <w:sz w:val="20"/>
          <w:szCs w:val="18"/>
        </w:rPr>
        <w:t>HDMI：≥1个标准HDMI输出接口;</w:t>
      </w:r>
    </w:p>
    <w:p w14:paraId="5822B057" w14:textId="71298131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</w:t>
      </w:r>
      <w:r w:rsidR="00815028" w:rsidRPr="00561053">
        <w:rPr>
          <w:rFonts w:ascii="宋体" w:eastAsia="宋体" w:hAnsi="宋体" w:hint="eastAsia"/>
          <w:sz w:val="20"/>
          <w:szCs w:val="18"/>
        </w:rPr>
        <w:t>音频：内置双通道4R/10W/或 8R/5W/双通道的功放;</w:t>
      </w:r>
    </w:p>
    <w:p w14:paraId="45D3D937" w14:textId="3B90768B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11、</w:t>
      </w:r>
      <w:r w:rsidR="00815028" w:rsidRPr="00561053">
        <w:rPr>
          <w:rFonts w:ascii="宋体" w:eastAsia="宋体" w:hAnsi="宋体" w:hint="eastAsia"/>
          <w:sz w:val="20"/>
          <w:szCs w:val="18"/>
        </w:rPr>
        <w:t>串口：≥6路串口插座，≥1路全线 RS232，≥4路双线COM口，≥1路RS485/RS422。</w:t>
      </w:r>
    </w:p>
    <w:p w14:paraId="337C94F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（十三）结构件</w:t>
      </w:r>
    </w:p>
    <w:p w14:paraId="4D6B8C9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1、主体结构：车路协同综合应用实训台，Q235材质，银灰色喷漆，亚克力面板（丝印），静电操作台面，带抽屉，含四个滑轮，实训台带外部AC电源接口和RJ45以太网接口，方便学生的接入调试；</w:t>
      </w:r>
    </w:p>
    <w:p w14:paraId="31FD53E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2、移动式信号灯底座：移动式信号机、信号灯一体化底座，Q235材质，银灰色喷漆，可满足信号灯和四面信号机的安装，带供电、供网接口；</w:t>
      </w:r>
    </w:p>
    <w:p w14:paraId="5E89611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3、配件：工业电脑一体机壁挂式支架、平板电脑支架、摄像机安装支架等。</w:t>
      </w:r>
    </w:p>
    <w:p w14:paraId="575FBAA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（十四）可移动一体化感知基</w:t>
      </w:r>
      <w:r w:rsidRPr="00561053">
        <w:rPr>
          <w:rFonts w:ascii="宋体" w:eastAsia="宋体" w:hAnsi="宋体" w:hint="eastAsia"/>
          <w:sz w:val="20"/>
          <w:szCs w:val="18"/>
        </w:rPr>
        <w:t>站</w:t>
      </w:r>
    </w:p>
    <w:p w14:paraId="0E89659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1、智能路侧终端*</w:t>
      </w:r>
      <w:r w:rsidRPr="00561053">
        <w:rPr>
          <w:rFonts w:ascii="宋体" w:eastAsia="宋体" w:hAnsi="宋体"/>
          <w:sz w:val="20"/>
          <w:szCs w:val="18"/>
        </w:rPr>
        <w:t>1</w:t>
      </w:r>
    </w:p>
    <w:p w14:paraId="480A935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1）</w:t>
      </w:r>
      <w:r w:rsidRPr="00561053">
        <w:rPr>
          <w:rFonts w:ascii="宋体" w:eastAsia="宋体" w:hAnsi="宋体" w:hint="eastAsia"/>
          <w:sz w:val="20"/>
          <w:szCs w:val="18"/>
        </w:rPr>
        <w:t>CPU：≥4核，最大主频≥1.8GHz；</w:t>
      </w:r>
    </w:p>
    <w:p w14:paraId="58C4444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2）内存：≥1GB DDR3；</w:t>
      </w:r>
    </w:p>
    <w:p w14:paraId="7C7B59E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闪存：≥8GB EMMC；</w:t>
      </w:r>
    </w:p>
    <w:p w14:paraId="233539D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LTE-V发射功率：23dBm±2dB；</w:t>
      </w:r>
    </w:p>
    <w:p w14:paraId="4BF943E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LTE-V工作频段：5905MHz to 5925 MHz；</w:t>
      </w:r>
    </w:p>
    <w:p w14:paraId="34AFABD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工作带宽:10/20MHz；</w:t>
      </w:r>
    </w:p>
    <w:p w14:paraId="52615C8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射频通道：≥1发2收；</w:t>
      </w:r>
    </w:p>
    <w:p w14:paraId="7C26C08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PC5功能：＜20ms，覆盖范围大于300m，支持无GNSS环境下启动PC5空口通讯；</w:t>
      </w:r>
    </w:p>
    <w:p w14:paraId="75B55BC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网络模式：支持移动蜂窝通信网络、4G、三网通；</w:t>
      </w:r>
    </w:p>
    <w:p w14:paraId="498DCB1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 xml:space="preserve">WiFi：支持IEEE 802.11b/g/n协议，频段：2.400G-2.483GHz，上行速率≥18Mb/s，下行速率≥15Mb/s，支持Station和AP模式切换； </w:t>
      </w:r>
    </w:p>
    <w:p w14:paraId="5FB3F77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 xml:space="preserve">通信接口：≥1路RJ45网络通信接口（LAN#10/100Mbps），上行速率≥45Mb/s，下行速率≥70Mb/s； </w:t>
      </w:r>
    </w:p>
    <w:p w14:paraId="16292AC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定位：支持GPS、Beidou、GLONASS定位；</w:t>
      </w:r>
    </w:p>
    <w:p w14:paraId="445A137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温湿度：-40°C～85°C/5%～95% 无冷凝；</w:t>
      </w:r>
    </w:p>
    <w:p w14:paraId="4EAA996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12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防护等级：≥IP67。</w:t>
      </w:r>
    </w:p>
    <w:p w14:paraId="01CBA29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13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支持不少于3种传感器外设的接入，至少满足信号机、MEC、雷视一体机的接入；</w:t>
      </w:r>
    </w:p>
    <w:p w14:paraId="7C2A429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14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支持不少于5个地图配置文件，支持通过ID切换不同的地图，支持对地图的导入和导出功能；</w:t>
      </w:r>
    </w:p>
    <w:p w14:paraId="7C4987B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15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支持通过页面端实现GNSS、无GNSS固件程序的切换，以适应室内室外环境；</w:t>
      </w:r>
    </w:p>
    <w:p w14:paraId="2BE8D87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16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支持通过页面端对设备发送和接收的PC5消息集内容进行可视化展示，消息集类型不少于5类，包含BSM、RSI、SPAT、MAP、RSM等。</w:t>
      </w:r>
    </w:p>
    <w:p w14:paraId="1EC61F3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2、POE交换机*</w:t>
      </w:r>
      <w:r w:rsidRPr="00561053">
        <w:rPr>
          <w:rFonts w:ascii="宋体" w:eastAsia="宋体" w:hAnsi="宋体"/>
          <w:sz w:val="20"/>
          <w:szCs w:val="18"/>
        </w:rPr>
        <w:t>1</w:t>
      </w:r>
    </w:p>
    <w:p w14:paraId="31A902E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≥8路千兆POE电口以太网交换机，≥8个RJ45端口，10/100/1000BaseT（X）自动侦测，全/半双工MDI/MDI-X自适应；</w:t>
      </w:r>
    </w:p>
    <w:p w14:paraId="3BE079E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PoE端口: 1-8口，支持PoE；</w:t>
      </w:r>
    </w:p>
    <w:p w14:paraId="2DB0AE8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输出功率：最大功率15.4W (IEEE 802.3af)，最大功率30W (IEEE 802.3at)；</w:t>
      </w:r>
    </w:p>
    <w:p w14:paraId="6E23C88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工作温度 ：-40℃～85℃；</w:t>
      </w:r>
    </w:p>
    <w:p w14:paraId="6DCFF2C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功耗：＜3W；</w:t>
      </w:r>
    </w:p>
    <w:p w14:paraId="5DA278B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输入电压：DC48-57V（双电源冗余备份）；</w:t>
      </w:r>
    </w:p>
    <w:p w14:paraId="3CFDE10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外壳：≥IP40防护等级，金属外壳；</w:t>
      </w:r>
    </w:p>
    <w:p w14:paraId="72AE3CC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重量 ：≥0.64Kg；</w:t>
      </w:r>
    </w:p>
    <w:p w14:paraId="215F895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7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尺寸 ：≥143 x 101 x 44mm （宽 x 深 x 高）。</w:t>
      </w:r>
    </w:p>
    <w:p w14:paraId="6923EA9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3、移动电池*</w:t>
      </w:r>
      <w:r w:rsidRPr="00561053">
        <w:rPr>
          <w:rFonts w:ascii="宋体" w:eastAsia="宋体" w:hAnsi="宋体"/>
          <w:sz w:val="20"/>
          <w:szCs w:val="18"/>
        </w:rPr>
        <w:t>1</w:t>
      </w:r>
    </w:p>
    <w:p w14:paraId="21EAF6C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1）电池容量：≥1070Wh；</w:t>
      </w:r>
    </w:p>
    <w:p w14:paraId="4E0AD17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电芯类型：不限于磷酸铁锂电芯；</w:t>
      </w:r>
    </w:p>
    <w:p w14:paraId="1011B40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充电（支持快充）：约2小时；</w:t>
      </w:r>
    </w:p>
    <w:p w14:paraId="1233E0B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AC交流输出：≥1500W；</w:t>
      </w:r>
    </w:p>
    <w:p w14:paraId="6B41599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车充输出：不低于12V 10A/120W；</w:t>
      </w:r>
    </w:p>
    <w:p w14:paraId="451813F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循环寿命：≥4000次循环(≥70%)；</w:t>
      </w:r>
    </w:p>
    <w:p w14:paraId="47C381B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工作温度：-10℃-45℃；</w:t>
      </w:r>
    </w:p>
    <w:p w14:paraId="3253204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尺寸：约327×247×224mm；</w:t>
      </w:r>
    </w:p>
    <w:p w14:paraId="3A0AB18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 xml:space="preserve">APP功能：支持通过APP软件对电池实现控制，对电池电量状态实时监测，可控制DC/AC输出，可以控制灯光的点亮和熄灭； </w:t>
      </w:r>
    </w:p>
    <w:p w14:paraId="4749E23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</w:t>
      </w:r>
      <w:r w:rsidRPr="00561053">
        <w:rPr>
          <w:rFonts w:ascii="宋体" w:eastAsia="宋体" w:hAnsi="宋体"/>
          <w:sz w:val="20"/>
          <w:szCs w:val="18"/>
        </w:rPr>
        <w:t>）</w:t>
      </w:r>
      <w:r w:rsidRPr="00561053">
        <w:rPr>
          <w:rFonts w:ascii="宋体" w:eastAsia="宋体" w:hAnsi="宋体" w:hint="eastAsia"/>
          <w:sz w:val="20"/>
          <w:szCs w:val="18"/>
        </w:rPr>
        <w:t>重量：约10.8kg。</w:t>
      </w:r>
    </w:p>
    <w:p w14:paraId="7878EF3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4、信号灯*</w:t>
      </w:r>
      <w:r w:rsidRPr="00561053">
        <w:rPr>
          <w:rFonts w:ascii="宋体" w:eastAsia="宋体" w:hAnsi="宋体"/>
          <w:sz w:val="20"/>
          <w:szCs w:val="18"/>
        </w:rPr>
        <w:t>4</w:t>
      </w:r>
    </w:p>
    <w:p w14:paraId="527ED00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1、集左转箭头灯、圆盘灯、倒计时等三合一功能灯盘，每个灯盘尺寸规格为ф200mm，灯盘为低压DC 12V供电；</w:t>
      </w:r>
    </w:p>
    <w:p w14:paraId="65FF608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2、尺寸：≥高750mm*宽250mm*厚120mm；</w:t>
      </w:r>
    </w:p>
    <w:p w14:paraId="1126050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3、电气参数：平均功耗≤10W；</w:t>
      </w:r>
    </w:p>
    <w:p w14:paraId="7A9C11B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4、光源性能：发光强度≥400cd，可视距离≥500m，可视角度≥30°；</w:t>
      </w:r>
    </w:p>
    <w:p w14:paraId="5061A04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5、外壳防护等级：≥IP53。</w:t>
      </w:r>
    </w:p>
    <w:p w14:paraId="4C4FBAF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5、信号机*</w:t>
      </w:r>
      <w:r w:rsidRPr="00561053">
        <w:rPr>
          <w:rFonts w:ascii="宋体" w:eastAsia="宋体" w:hAnsi="宋体"/>
          <w:sz w:val="20"/>
          <w:szCs w:val="18"/>
        </w:rPr>
        <w:t>1</w:t>
      </w:r>
    </w:p>
    <w:p w14:paraId="29C4350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1）信号机：支持GBT20999-2017、GB 25280-2016等协议；</w:t>
      </w:r>
    </w:p>
    <w:p w14:paraId="67340AB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2）设备输出接口：支持RS-485、RS-232等接口方式；</w:t>
      </w:r>
    </w:p>
    <w:p w14:paraId="528BE3E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3）输入电压：AC 220V；</w:t>
      </w:r>
    </w:p>
    <w:p w14:paraId="5BB2CB1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4）输出电压：DC 12V；</w:t>
      </w:r>
    </w:p>
    <w:p w14:paraId="752617B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5）环境温度：-40℃~+70℃；</w:t>
      </w:r>
    </w:p>
    <w:p w14:paraId="5168593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6）外形尺寸：≥225*260*215mm；</w:t>
      </w:r>
    </w:p>
    <w:p w14:paraId="2B3454F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7）支持蓝牙配置App和上位机软件进行相位配置；</w:t>
      </w:r>
    </w:p>
    <w:p w14:paraId="11ABB55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8）支持RSU对其进行相位反控。</w:t>
      </w:r>
    </w:p>
    <w:p w14:paraId="0357790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6</w:t>
      </w:r>
      <w:r w:rsidRPr="00561053">
        <w:rPr>
          <w:rFonts w:ascii="宋体" w:eastAsia="宋体" w:hAnsi="宋体" w:hint="eastAsia"/>
          <w:sz w:val="20"/>
          <w:szCs w:val="18"/>
        </w:rPr>
        <w:t>、V2X感知基站集成服务（含结构件）</w:t>
      </w:r>
    </w:p>
    <w:p w14:paraId="4DCAFFD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 xml:space="preserve">1）主体结构件：Q235金属材质，满足盐雾霉菌试验，结构满足集成安装要求； </w:t>
      </w:r>
    </w:p>
    <w:p w14:paraId="7FC6F14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2）高度：2000mm±100mm；</w:t>
      </w:r>
    </w:p>
    <w:p w14:paraId="0E23979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3）总重量：150kg±10kg；</w:t>
      </w:r>
    </w:p>
    <w:p w14:paraId="067AA74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4）定滑轮、带扶手、便于放置笔记本电脑；</w:t>
      </w:r>
    </w:p>
    <w:p w14:paraId="2A6F8C6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7、工具箱*</w:t>
      </w:r>
      <w:r w:rsidRPr="00561053">
        <w:rPr>
          <w:rFonts w:ascii="宋体" w:eastAsia="宋体" w:hAnsi="宋体"/>
          <w:sz w:val="20"/>
          <w:szCs w:val="18"/>
        </w:rPr>
        <w:t>1</w:t>
      </w:r>
    </w:p>
    <w:p w14:paraId="146A4E2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1）内六角扳手*1套；</w:t>
      </w:r>
    </w:p>
    <w:p w14:paraId="4D45A00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2）内六角套筒*1把；</w:t>
      </w:r>
    </w:p>
    <w:p w14:paraId="0319600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3）十字螺丝刀*1把，一字螺丝刀*1把；</w:t>
      </w:r>
    </w:p>
    <w:p w14:paraId="7F84949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3）2米调试网线*1根；</w:t>
      </w:r>
    </w:p>
    <w:p w14:paraId="1C459F0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4）斜口钳*1把；</w:t>
      </w:r>
    </w:p>
    <w:p w14:paraId="35F3B50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5）电工胶带*1卷。</w:t>
      </w:r>
    </w:p>
    <w:p w14:paraId="6174985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（十五）RTK设备</w:t>
      </w:r>
    </w:p>
    <w:p w14:paraId="5104664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1、卫星系统：BDS/GPS/GLONASS/GALILEO/QZSS/SBAS；</w:t>
      </w:r>
    </w:p>
    <w:p w14:paraId="30D42EC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2、静态精度：</w:t>
      </w:r>
    </w:p>
    <w:p w14:paraId="571417C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1）水平:±(2.5+0.5x10-6D)mm；</w:t>
      </w:r>
    </w:p>
    <w:p w14:paraId="38E04A8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2）垂直:±(5+0.5x10-6D)mm；</w:t>
      </w:r>
    </w:p>
    <w:p w14:paraId="0F985A8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3、RTK精度</w:t>
      </w:r>
    </w:p>
    <w:p w14:paraId="62D621C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1）水平:±(8+1x10-6D)mm；</w:t>
      </w:r>
    </w:p>
    <w:p w14:paraId="4BDA60E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2）垂直:±(15+1x10-6D)mm；</w:t>
      </w:r>
    </w:p>
    <w:p w14:paraId="13C44BB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4、倾斜角度：0-60°；</w:t>
      </w:r>
    </w:p>
    <w:p w14:paraId="6C98B3F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5、倾斜补偿精度：8mm+0.3mm/°tilt ( 30°内精度&lt;2cm)；</w:t>
      </w:r>
    </w:p>
    <w:p w14:paraId="393D15C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6、惯导更新率：≥200Hz；</w:t>
      </w:r>
    </w:p>
    <w:p w14:paraId="777A11B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7、特色功能：对中杆高度自动计算、对中杆倾斜误差校准；</w:t>
      </w:r>
    </w:p>
    <w:p w14:paraId="21078FA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8、按键：开/关机键；</w:t>
      </w:r>
    </w:p>
    <w:p w14:paraId="3A1F97D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9、指示灯：不限于卫星灯、电源灯、信号灯；</w:t>
      </w:r>
    </w:p>
    <w:p w14:paraId="6910211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10、语音：支持语音播报、手簿语音控制；</w:t>
      </w:r>
    </w:p>
    <w:p w14:paraId="2AD1517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11、Web UI：支持PC、手机网页；</w:t>
      </w:r>
    </w:p>
    <w:p w14:paraId="3B2FC06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12、蓝牙/Wi-Fi：支持；</w:t>
      </w:r>
    </w:p>
    <w:p w14:paraId="31F4749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13、网络：4G全网通网络模组，内置运营商eSIM卡；</w:t>
      </w:r>
    </w:p>
    <w:p w14:paraId="0A29FB3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14、电台模式：内置接收电台；</w:t>
      </w:r>
    </w:p>
    <w:p w14:paraId="0797E49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15、电台频段：450MHz- 460MHz；</w:t>
      </w:r>
    </w:p>
    <w:p w14:paraId="692A679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16、尺寸：≥ф131mmx60mm；</w:t>
      </w:r>
    </w:p>
    <w:p w14:paraId="1AD54F7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17、材料：不限于镁铝合金；</w:t>
      </w:r>
    </w:p>
    <w:p w14:paraId="045778B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18、重量：≤785g；</w:t>
      </w:r>
    </w:p>
    <w:p w14:paraId="2ABF5D4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19、端口：≥1个Type-C接口(供电和数据传输)；</w:t>
      </w:r>
    </w:p>
    <w:p w14:paraId="0A69266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20、电池：≥6800mAh；</w:t>
      </w:r>
    </w:p>
    <w:p w14:paraId="7EF2580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21、续航时间：≥13小时；</w:t>
      </w:r>
    </w:p>
    <w:p w14:paraId="32285AB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22、外接电源：(5-20)V DC；</w:t>
      </w:r>
    </w:p>
    <w:p w14:paraId="512BF0D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23、工作温度：-40℃~+70℃；</w:t>
      </w:r>
    </w:p>
    <w:p w14:paraId="1DC47A2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24、存储温度：-55℃~+85℃；</w:t>
      </w:r>
    </w:p>
    <w:p w14:paraId="158FB7B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25、防尘防水：≥IP68；</w:t>
      </w:r>
    </w:p>
    <w:p w14:paraId="45869C4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26、防摔：抗2米跌落；</w:t>
      </w:r>
    </w:p>
    <w:p w14:paraId="5826124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27、手簿：</w:t>
      </w:r>
    </w:p>
    <w:p w14:paraId="479725D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1）操作系统：不限于Android 12；</w:t>
      </w:r>
    </w:p>
    <w:p w14:paraId="0C94C93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2）内存：≥4G RAM；</w:t>
      </w:r>
    </w:p>
    <w:p w14:paraId="42F6DC8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3）网络：4G 全网通；</w:t>
      </w:r>
    </w:p>
    <w:p w14:paraId="1375FED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4）尺寸：≥22.8*6.8*1.4cm；</w:t>
      </w:r>
    </w:p>
    <w:p w14:paraId="30BDED2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5）液晶屏：≥5.5英寸多点电容触控屏；</w:t>
      </w:r>
    </w:p>
    <w:p w14:paraId="014088E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6）手簿电池：≥6000mAh。</w:t>
      </w:r>
    </w:p>
    <w:p w14:paraId="23CFD5B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（十六）施工锥桶</w:t>
      </w:r>
    </w:p>
    <w:p w14:paraId="7745926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1、材质：橡胶；</w:t>
      </w:r>
    </w:p>
    <w:p w14:paraId="430DAFF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2、高度：≥615mm；</w:t>
      </w:r>
    </w:p>
    <w:p w14:paraId="7F23E68C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3、顶部直径：≥55mm；</w:t>
      </w:r>
    </w:p>
    <w:p w14:paraId="1F5090E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4、底部直径：≥325mm；</w:t>
      </w:r>
    </w:p>
    <w:p w14:paraId="70D4CEE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5、用于道路施工预警V2X场景触发。</w:t>
      </w:r>
    </w:p>
    <w:p w14:paraId="2F1268F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（十七）限速标志牌</w:t>
      </w:r>
    </w:p>
    <w:p w14:paraId="70514E5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1、主杆件：≥1.8米空心管，直径≥60mm，厚度≥1.5mm，底盘直径≥40cm；</w:t>
      </w:r>
    </w:p>
    <w:p w14:paraId="7A37BA3E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2、标志牌规格：直径60cm，限速值不限于5/10/20；</w:t>
      </w:r>
    </w:p>
    <w:p w14:paraId="46F0DDED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3、重量：约15kg；</w:t>
      </w:r>
    </w:p>
    <w:p w14:paraId="217E9B40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4、用于限速预警V2X场景触发。</w:t>
      </w:r>
    </w:p>
    <w:p w14:paraId="1116AB0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（十八）扩展显示屏</w:t>
      </w:r>
    </w:p>
    <w:p w14:paraId="2DAC485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整体设计：</w:t>
      </w:r>
    </w:p>
    <w:p w14:paraId="45611EA8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1、整机外部无任何可见内部功能模块连接线。边角采用弧形设计，表面无尖锐边缘或凸起。整机采用一体设计，外部无任何可见内部功能模块连接线。边角采用弧形设计，表面无尖锐边缘或凸起。</w:t>
      </w:r>
    </w:p>
    <w:p w14:paraId="39E1EB1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/>
          <w:sz w:val="20"/>
          <w:szCs w:val="18"/>
        </w:rPr>
        <w:t>2</w:t>
      </w:r>
      <w:r w:rsidRPr="00561053">
        <w:rPr>
          <w:rFonts w:ascii="宋体" w:eastAsia="宋体" w:hAnsi="宋体" w:hint="eastAsia"/>
          <w:sz w:val="20"/>
          <w:szCs w:val="18"/>
        </w:rPr>
        <w:t>、整机屏幕采用≥</w:t>
      </w:r>
      <w:r w:rsidRPr="00561053">
        <w:rPr>
          <w:rFonts w:ascii="宋体" w:eastAsia="宋体" w:hAnsi="宋体"/>
          <w:sz w:val="20"/>
          <w:szCs w:val="18"/>
        </w:rPr>
        <w:t>86</w:t>
      </w:r>
      <w:r w:rsidRPr="00561053">
        <w:rPr>
          <w:rFonts w:ascii="宋体" w:eastAsia="宋体" w:hAnsi="宋体" w:hint="eastAsia"/>
          <w:sz w:val="20"/>
          <w:szCs w:val="18"/>
        </w:rPr>
        <w:t>英寸液晶显示器。显示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⽐</w:t>
      </w:r>
      <w:r w:rsidRPr="00561053">
        <w:rPr>
          <w:rFonts w:ascii="宋体" w:eastAsia="宋体" w:hAnsi="宋体" w:cs="宋体" w:hint="eastAsia"/>
          <w:sz w:val="20"/>
          <w:szCs w:val="18"/>
        </w:rPr>
        <w:t>例</w:t>
      </w:r>
      <w:r w:rsidRPr="00561053">
        <w:rPr>
          <w:rFonts w:ascii="宋体" w:eastAsia="宋体" w:hAnsi="宋体"/>
          <w:sz w:val="20"/>
          <w:szCs w:val="18"/>
        </w:rPr>
        <w:t>16:9</w:t>
      </w:r>
      <w:r w:rsidRPr="00561053">
        <w:rPr>
          <w:rFonts w:ascii="宋体" w:eastAsia="宋体" w:hAnsi="宋体" w:hint="eastAsia"/>
          <w:sz w:val="20"/>
          <w:szCs w:val="18"/>
        </w:rPr>
        <w:t>；整机液晶屏显示分辨率为</w:t>
      </w:r>
      <w:r w:rsidRPr="00561053">
        <w:rPr>
          <w:rFonts w:ascii="宋体" w:eastAsia="宋体" w:hAnsi="宋体"/>
          <w:sz w:val="20"/>
          <w:szCs w:val="18"/>
        </w:rPr>
        <w:t>3840*2160</w:t>
      </w:r>
      <w:r w:rsidRPr="00561053">
        <w:rPr>
          <w:rFonts w:ascii="宋体" w:eastAsia="宋体" w:hAnsi="宋体" w:hint="eastAsia"/>
          <w:sz w:val="20"/>
          <w:szCs w:val="18"/>
        </w:rPr>
        <w:t>。</w:t>
      </w:r>
    </w:p>
    <w:p w14:paraId="2B03FBC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</w:t>
      </w:r>
      <w:r w:rsidRPr="00561053">
        <w:rPr>
          <w:rFonts w:ascii="宋体" w:eastAsia="宋体" w:hAnsi="宋体"/>
          <w:sz w:val="20"/>
          <w:szCs w:val="18"/>
        </w:rPr>
        <w:t>3</w:t>
      </w:r>
      <w:r w:rsidRPr="00561053">
        <w:rPr>
          <w:rFonts w:ascii="宋体" w:eastAsia="宋体" w:hAnsi="宋体" w:hint="eastAsia"/>
          <w:sz w:val="20"/>
          <w:szCs w:val="18"/>
        </w:rPr>
        <w:t>、整机上边框内置非独立摄像头，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⽀</w:t>
      </w:r>
      <w:r w:rsidRPr="00561053">
        <w:rPr>
          <w:rFonts w:ascii="宋体" w:eastAsia="宋体" w:hAnsi="宋体" w:cs="宋体" w:hint="eastAsia"/>
          <w:sz w:val="20"/>
          <w:szCs w:val="18"/>
        </w:rPr>
        <w:t>持输出</w:t>
      </w:r>
      <w:r w:rsidRPr="00561053">
        <w:rPr>
          <w:rFonts w:ascii="宋体" w:eastAsia="宋体" w:hAnsi="宋体"/>
          <w:sz w:val="20"/>
          <w:szCs w:val="18"/>
        </w:rPr>
        <w:t>4:3</w:t>
      </w:r>
      <w:r w:rsidRPr="00561053">
        <w:rPr>
          <w:rFonts w:ascii="宋体" w:eastAsia="宋体" w:hAnsi="宋体" w:hint="eastAsia"/>
          <w:sz w:val="20"/>
          <w:szCs w:val="18"/>
        </w:rPr>
        <w:t>、</w:t>
      </w:r>
      <w:r w:rsidRPr="00561053">
        <w:rPr>
          <w:rFonts w:ascii="宋体" w:eastAsia="宋体" w:hAnsi="宋体"/>
          <w:sz w:val="20"/>
          <w:szCs w:val="18"/>
        </w:rPr>
        <w:t>16:9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⽐</w:t>
      </w:r>
      <w:r w:rsidRPr="00561053">
        <w:rPr>
          <w:rFonts w:ascii="宋体" w:eastAsia="宋体" w:hAnsi="宋体" w:cs="宋体" w:hint="eastAsia"/>
          <w:sz w:val="20"/>
          <w:szCs w:val="18"/>
        </w:rPr>
        <w:t>例的图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⽚</w:t>
      </w:r>
      <w:r w:rsidRPr="00561053">
        <w:rPr>
          <w:rFonts w:ascii="宋体" w:eastAsia="宋体" w:hAnsi="宋体" w:cs="宋体" w:hint="eastAsia"/>
          <w:sz w:val="20"/>
          <w:szCs w:val="18"/>
        </w:rPr>
        <w:t>和视频，支持拍摄＞</w:t>
      </w:r>
      <w:r w:rsidRPr="00561053">
        <w:rPr>
          <w:rFonts w:ascii="宋体" w:eastAsia="宋体" w:hAnsi="宋体"/>
          <w:sz w:val="20"/>
          <w:szCs w:val="18"/>
        </w:rPr>
        <w:t xml:space="preserve">1600 </w:t>
      </w:r>
      <w:r w:rsidRPr="00561053">
        <w:rPr>
          <w:rFonts w:ascii="宋体" w:eastAsia="宋体" w:hAnsi="宋体" w:hint="eastAsia"/>
          <w:sz w:val="20"/>
          <w:szCs w:val="18"/>
        </w:rPr>
        <w:t>万像素数的照片和视频，支持输出</w:t>
      </w:r>
      <w:r w:rsidRPr="00561053">
        <w:rPr>
          <w:rFonts w:ascii="宋体" w:eastAsia="宋体" w:hAnsi="宋体"/>
          <w:sz w:val="20"/>
          <w:szCs w:val="18"/>
        </w:rPr>
        <w:t xml:space="preserve"> 4k </w:t>
      </w:r>
      <w:r w:rsidRPr="00561053">
        <w:rPr>
          <w:rFonts w:ascii="宋体" w:eastAsia="宋体" w:hAnsi="宋体" w:hint="eastAsia"/>
          <w:sz w:val="20"/>
          <w:szCs w:val="18"/>
        </w:rPr>
        <w:t>分辨率的视频。（提供权威检测机构所出具的权威检测报告佐证，报告需体现</w:t>
      </w:r>
      <w:r w:rsidRPr="00561053">
        <w:rPr>
          <w:rFonts w:ascii="宋体" w:eastAsia="宋体" w:hAnsi="宋体"/>
          <w:sz w:val="20"/>
          <w:szCs w:val="18"/>
        </w:rPr>
        <w:t>CMA</w:t>
      </w:r>
      <w:r w:rsidRPr="00561053">
        <w:rPr>
          <w:rFonts w:ascii="宋体" w:eastAsia="宋体" w:hAnsi="宋体" w:hint="eastAsia"/>
          <w:sz w:val="20"/>
          <w:szCs w:val="18"/>
        </w:rPr>
        <w:t>或</w:t>
      </w:r>
      <w:r w:rsidRPr="00561053">
        <w:rPr>
          <w:rFonts w:ascii="宋体" w:eastAsia="宋体" w:hAnsi="宋体"/>
          <w:sz w:val="20"/>
          <w:szCs w:val="18"/>
        </w:rPr>
        <w:t>CNAS</w:t>
      </w:r>
      <w:r w:rsidRPr="00561053">
        <w:rPr>
          <w:rFonts w:ascii="宋体" w:eastAsia="宋体" w:hAnsi="宋体" w:hint="eastAsia"/>
          <w:sz w:val="20"/>
          <w:szCs w:val="18"/>
        </w:rPr>
        <w:t>标志）</w:t>
      </w:r>
    </w:p>
    <w:p w14:paraId="52DF3D9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4、整机左、右、下三边框皆具备磁吸功能，边框任意位置可吸附具备磁吸功能的书写笔。整机具备前置物理按键，可实现开关机、音量＋－、护眼、录屏、设置功能。（提供权威检测机构所出具的权威检测报告佐证，报告需体现CMA或CNAS标志）</w:t>
      </w:r>
    </w:p>
    <w:p w14:paraId="594A8F1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5、整机采用≥12核国产化嵌入式芯片，CPU≥8核，整机嵌入式系统版本≥Android 15，主频≥1.6GHz，内存≥2GB，DDR最大速率≥2666MT/S，存储空间≥32GB。</w:t>
      </w:r>
    </w:p>
    <w:p w14:paraId="1C6038E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6、整机设备内置2.2声道扬声器，前朝向发声，12W高音扬声器2个，上朝向30W中低音扬声器2个，最大功率≥84W。整机可选择高级音效设置，支持在左右声道平衡显示范围中进行更改。中低频段可选择调节范围125Hz～1kHz,高频段可选择调节范围 2kHz～16kHz,分贝可选择调节范围-12dB～12dB。（提供权威检测机构所出具的权威检测报告佐证，报告需体现CMA或CNAS标志）</w:t>
      </w:r>
    </w:p>
    <w:p w14:paraId="3273BDB3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7、整机听力模式下具备AI人声语言增强功能，支持三挡强弱调节。整机影院模式下具备AI环绕声功能，支持三挡强弱调节。扩声系统语言传输指数（STIPA）≥0.75。（提供权威检测机构所出具的权威检测报告佐证，报告需体现CMA或CNAS标志）</w:t>
      </w:r>
    </w:p>
    <w:p w14:paraId="1D41565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8、整机内置语音助手，通过整机麦克风及智能笔以唤醒词调起语音助手，支持语音交互的方式调节整机音量、亮度，语音操控打开系统已安装应用如：教学白板、浏览器、计算器、画板，语音搜索指定网页内容，支持选择网页中的视频进行播放或暂停。（提供权威检测机构所出具的权威检测报告佐证，报告需体现CMA或CNAS标志）</w:t>
      </w:r>
    </w:p>
    <w:p w14:paraId="6E99368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9、整机具备熄屏扩声功能，在关闭显示部分的情况下可播放音频及本地扩音，轻触显示部分可点亮屏幕。</w:t>
      </w:r>
    </w:p>
    <w:p w14:paraId="06CE598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10、整机背光系统支持DC调光方式，多级亮度调节，支持白颜色背景下最暗亮度≤100nit，用于提升显示对比度。</w:t>
      </w:r>
    </w:p>
    <w:p w14:paraId="354D3A3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11、整机屏幕蓝光占比（有害蓝光415～455nm能量综合）/（整体蓝光400～500nm能量综合）＜</w:t>
      </w:r>
      <w:r w:rsidRPr="00561053">
        <w:rPr>
          <w:rFonts w:ascii="宋体" w:eastAsia="宋体" w:hAnsi="宋体" w:hint="eastAsia"/>
          <w:sz w:val="20"/>
          <w:szCs w:val="18"/>
        </w:rPr>
        <w:lastRenderedPageBreak/>
        <w:t>50%。</w:t>
      </w:r>
    </w:p>
    <w:p w14:paraId="6EBFA706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12、支持标准、多媒体和节能三种图像模式调节。支持自定义图像设置，可对对比度、屏幕色温、图像亮度、亮度范围、色彩空间调节设置。整机视网膜蓝光危害（蓝光加权辐射亮度LB）满足IEC TR 62778:2014蓝光危害RG0级别。（提供权威检测机构所出具的权威检测报告佐证，报告需体现CMA或CNAS标志）</w:t>
      </w:r>
    </w:p>
    <w:p w14:paraId="497776DB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13、整机全通道支持纸质护眼模式，可实现画面纹理的实时调整；支持纸质纹理：牛皮纸、素描纸、宣纸、水彩纸、水纹纸；支持透明度调节；支持色温调节。</w:t>
      </w:r>
    </w:p>
    <w:p w14:paraId="07179C2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14、三合一电源按键，同一电源物理按键完成Android系统和Windows系统的开机、节能熄屏、关机操作；关机状态下按按键开机；开机状态下按按键实现节能熄屏/唤醒，长按按键实现关机。</w:t>
      </w:r>
    </w:p>
    <w:p w14:paraId="2FCD7F6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15、支持经典护眼模式，可通过前置面板物理功能按键一键启用经典护眼模式。设备支持通过前置面板物理按键一键启动录屏功能，可将屏幕中显示的课件、音频内容与人声同时录制。整机前置 USB 接口具备防撞挡板设计，防撞挡板采用转轴式翻转，可拆卸更换不同宽度的挡板对设备进行防撞防护。</w:t>
      </w:r>
    </w:p>
    <w:p w14:paraId="799D249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16、整机PC通道及安卓通道各具备一颗WiFi6无线芯片，PC和安卓通道均可通过大屏发送WiFi6热点以及连接WiFi6的路由器。Wi-Fi制式支持IEEE 802.11 a/b/g/n/ac/ax；支持版本Wi-Fi6。Wi-Fi及AP热点支持频段2.4GHz/5GHz 。</w:t>
      </w:r>
    </w:p>
    <w:p w14:paraId="1C92ED4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▲</w:t>
      </w:r>
      <w:r w:rsidRPr="00561053">
        <w:rPr>
          <w:rFonts w:ascii="宋体" w:eastAsia="宋体" w:hAnsi="宋体"/>
          <w:sz w:val="20"/>
          <w:szCs w:val="18"/>
        </w:rPr>
        <w:t>17</w:t>
      </w:r>
      <w:r w:rsidRPr="00561053">
        <w:rPr>
          <w:rFonts w:ascii="宋体" w:eastAsia="宋体" w:hAnsi="宋体" w:hint="eastAsia"/>
          <w:sz w:val="20"/>
          <w:szCs w:val="18"/>
        </w:rPr>
        <w:t>、整机具备班级视力检测功能，学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⽣</w:t>
      </w:r>
      <w:r w:rsidRPr="00561053">
        <w:rPr>
          <w:rFonts w:ascii="宋体" w:eastAsia="宋体" w:hAnsi="宋体" w:cs="宋体" w:hint="eastAsia"/>
          <w:sz w:val="20"/>
          <w:szCs w:val="18"/>
        </w:rPr>
        <w:t>站在距离屏幕前</w:t>
      </w:r>
      <w:r w:rsidRPr="00561053">
        <w:rPr>
          <w:rFonts w:ascii="宋体" w:eastAsia="宋体" w:hAnsi="宋体"/>
          <w:sz w:val="20"/>
          <w:szCs w:val="18"/>
        </w:rPr>
        <w:t>5m</w:t>
      </w:r>
      <w:r w:rsidRPr="00561053">
        <w:rPr>
          <w:rFonts w:ascii="宋体" w:eastAsia="宋体" w:hAnsi="宋体" w:hint="eastAsia"/>
          <w:sz w:val="20"/>
          <w:szCs w:val="18"/>
        </w:rPr>
        <w:t>处，可通过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⼿</w:t>
      </w:r>
      <w:r w:rsidRPr="00561053">
        <w:rPr>
          <w:rFonts w:ascii="宋体" w:eastAsia="宋体" w:hAnsi="宋体" w:cs="宋体" w:hint="eastAsia"/>
          <w:sz w:val="20"/>
          <w:szCs w:val="18"/>
        </w:rPr>
        <w:t>势识别方式来标识方向进行视力测试，测试完成后可直接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⽣</w:t>
      </w:r>
      <w:r w:rsidRPr="00561053">
        <w:rPr>
          <w:rFonts w:ascii="宋体" w:eastAsia="宋体" w:hAnsi="宋体" w:cs="宋体" w:hint="eastAsia"/>
          <w:sz w:val="20"/>
          <w:szCs w:val="18"/>
        </w:rPr>
        <w:t>成视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⼒</w:t>
      </w:r>
      <w:r w:rsidRPr="00561053">
        <w:rPr>
          <w:rFonts w:ascii="宋体" w:eastAsia="宋体" w:hAnsi="宋体" w:cs="宋体" w:hint="eastAsia"/>
          <w:sz w:val="20"/>
          <w:szCs w:val="18"/>
        </w:rPr>
        <w:t>检测结果，并建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⽴</w:t>
      </w:r>
      <w:r w:rsidRPr="00561053">
        <w:rPr>
          <w:rFonts w:ascii="宋体" w:eastAsia="宋体" w:hAnsi="宋体" w:cs="宋体" w:hint="eastAsia"/>
          <w:sz w:val="20"/>
          <w:szCs w:val="18"/>
        </w:rPr>
        <w:t>学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⽣</w:t>
      </w:r>
      <w:r w:rsidRPr="00561053">
        <w:rPr>
          <w:rFonts w:ascii="宋体" w:eastAsia="宋体" w:hAnsi="宋体" w:cs="宋体" w:hint="eastAsia"/>
          <w:sz w:val="20"/>
          <w:szCs w:val="18"/>
        </w:rPr>
        <w:t>视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⼒</w:t>
      </w:r>
      <w:r w:rsidRPr="00561053">
        <w:rPr>
          <w:rFonts w:ascii="宋体" w:eastAsia="宋体" w:hAnsi="宋体" w:cs="宋体" w:hint="eastAsia"/>
          <w:sz w:val="20"/>
          <w:szCs w:val="18"/>
        </w:rPr>
        <w:t>档案，对学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⽣</w:t>
      </w:r>
      <w:r w:rsidRPr="00561053">
        <w:rPr>
          <w:rFonts w:ascii="宋体" w:eastAsia="宋体" w:hAnsi="宋体" w:cs="宋体" w:hint="eastAsia"/>
          <w:sz w:val="20"/>
          <w:szCs w:val="18"/>
        </w:rPr>
        <w:t>视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⼒</w:t>
      </w:r>
      <w:r w:rsidRPr="00561053">
        <w:rPr>
          <w:rFonts w:ascii="宋体" w:eastAsia="宋体" w:hAnsi="宋体" w:cs="宋体" w:hint="eastAsia"/>
          <w:sz w:val="20"/>
          <w:szCs w:val="18"/>
        </w:rPr>
        <w:t>情况进</w:t>
      </w:r>
      <w:r w:rsidRPr="00561053">
        <w:rPr>
          <w:rFonts w:ascii="微软雅黑" w:eastAsia="微软雅黑" w:hAnsi="微软雅黑" w:cs="微软雅黑" w:hint="eastAsia"/>
          <w:sz w:val="20"/>
          <w:szCs w:val="18"/>
        </w:rPr>
        <w:t>⾏</w:t>
      </w:r>
      <w:r w:rsidRPr="00561053">
        <w:rPr>
          <w:rFonts w:ascii="宋体" w:eastAsia="宋体" w:hAnsi="宋体" w:cs="宋体" w:hint="eastAsia"/>
          <w:sz w:val="20"/>
          <w:szCs w:val="18"/>
        </w:rPr>
        <w:t>管理。（提供权威检测机构所出具的权威检测报告佐证，报告需体现</w:t>
      </w:r>
      <w:r w:rsidRPr="00561053">
        <w:rPr>
          <w:rFonts w:ascii="宋体" w:eastAsia="宋体" w:hAnsi="宋体"/>
          <w:sz w:val="20"/>
          <w:szCs w:val="18"/>
        </w:rPr>
        <w:t>CMA</w:t>
      </w:r>
      <w:r w:rsidRPr="00561053">
        <w:rPr>
          <w:rFonts w:ascii="宋体" w:eastAsia="宋体" w:hAnsi="宋体" w:hint="eastAsia"/>
          <w:sz w:val="20"/>
          <w:szCs w:val="18"/>
        </w:rPr>
        <w:t>或</w:t>
      </w:r>
      <w:r w:rsidRPr="00561053">
        <w:rPr>
          <w:rFonts w:ascii="宋体" w:eastAsia="宋体" w:hAnsi="宋体"/>
          <w:sz w:val="20"/>
          <w:szCs w:val="18"/>
        </w:rPr>
        <w:t>CNAS</w:t>
      </w:r>
      <w:r w:rsidRPr="00561053">
        <w:rPr>
          <w:rFonts w:ascii="宋体" w:eastAsia="宋体" w:hAnsi="宋体" w:hint="eastAsia"/>
          <w:sz w:val="20"/>
          <w:szCs w:val="18"/>
        </w:rPr>
        <w:t>标志）</w:t>
      </w:r>
    </w:p>
    <w:p w14:paraId="4BA5D75F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18、任何电磁辐射防护措施，不接受GB/T 9254.1-2021 ITE Class A等级产品。</w:t>
      </w:r>
    </w:p>
    <w:p w14:paraId="344426C9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19、支持通过Type-C接口U盘进行文件传输，兼容Type-C接口手机充电。整机在五分钟内处于无信号接收状态时，能够自动关机。整机具备供电保护模块，能够检测内置电脑是否插好在位，在内置电脑未在位的情况下，内置电脑无法上电工作。</w:t>
      </w:r>
    </w:p>
    <w:p w14:paraId="3590CD9A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20、▲整机设备开机启动后，自动进入教学桌面，支持账号登录、退出，自动获取个人云端教学课件列表，并可进入全部课件列表。（提供权威检测机构所出具的权威检测报告佐证，报告需体现CMA或CNAS标志）</w:t>
      </w:r>
    </w:p>
    <w:p w14:paraId="363655C5" w14:textId="0CAC4F1C" w:rsidR="004715BA" w:rsidRPr="00561053" w:rsidRDefault="004715BA" w:rsidP="00561053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21、▲整机内置文字快剪功能，支持微课录制结束后提取视频中的文字，按照提取出的文字，对视频进行快速视频剪辑。（提供权威检测机构所出具的权威检测报告佐证，报告需体现CMA或CNAS标志）</w:t>
      </w:r>
    </w:p>
    <w:p w14:paraId="5D853025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内置电脑：</w:t>
      </w:r>
    </w:p>
    <w:p w14:paraId="5994E384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1、CPU 采用处理器核数≥8核，主频≥2.0GHz。</w:t>
      </w:r>
    </w:p>
    <w:p w14:paraId="3FE92442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lastRenderedPageBreak/>
        <w:t>2、内存：8GB或以上配置。</w:t>
      </w:r>
    </w:p>
    <w:p w14:paraId="6E20C1A1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3、硬盘：256GB或以上固态硬盘.和整机的连接采用万兆级接口，传输速率≥10Gbps。</w:t>
      </w:r>
    </w:p>
    <w:p w14:paraId="79B12C8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4、PC模块可抽拉式插入整机，与主机对接针数≤40，可实现无单独接线的插拔。</w:t>
      </w:r>
    </w:p>
    <w:p w14:paraId="13A1B0B4" w14:textId="0E931695" w:rsidR="004715BA" w:rsidRPr="00561053" w:rsidRDefault="004715BA" w:rsidP="00561053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5、采用按压式卡扣，无需工具就可快速拆卸电脑模块。</w:t>
      </w:r>
    </w:p>
    <w:p w14:paraId="3D04AD47" w14:textId="7777777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交互式白板软件：</w:t>
      </w:r>
    </w:p>
    <w:p w14:paraId="777845FF" w14:textId="02CB98C7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1</w:t>
      </w:r>
      <w:r w:rsidR="00B63B1C">
        <w:rPr>
          <w:rFonts w:ascii="宋体" w:eastAsia="宋体" w:hAnsi="宋体" w:hint="eastAsia"/>
          <w:sz w:val="20"/>
          <w:szCs w:val="18"/>
        </w:rPr>
        <w:t>．</w:t>
      </w:r>
      <w:r w:rsidRPr="00561053">
        <w:rPr>
          <w:rFonts w:ascii="宋体" w:eastAsia="宋体" w:hAnsi="宋体" w:hint="eastAsia"/>
          <w:sz w:val="20"/>
          <w:szCs w:val="18"/>
        </w:rPr>
        <w:t>互动分类游戏：支持创建互动分类游戏，可自定义不同类别及相对应的对象，实现将不同对象拖拽到对应的类别容器中可自动辨识分类，分类正确或错误均有相应提示。类别和对象的样式、数量均可以自定义设置。系统需提供不少于10种游戏模板，直接选择并输入相应内容即可轻松生成互动分类游戏，提升课堂趣味性。</w:t>
      </w:r>
    </w:p>
    <w:p w14:paraId="5C22333B" w14:textId="1011F153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2</w:t>
      </w:r>
      <w:r w:rsidR="00B63B1C">
        <w:rPr>
          <w:rFonts w:ascii="宋体" w:eastAsia="宋体" w:hAnsi="宋体" w:hint="eastAsia"/>
          <w:sz w:val="20"/>
          <w:szCs w:val="18"/>
        </w:rPr>
        <w:t>．</w:t>
      </w:r>
      <w:r w:rsidRPr="00561053">
        <w:rPr>
          <w:rFonts w:ascii="宋体" w:eastAsia="宋体" w:hAnsi="宋体" w:hint="eastAsia"/>
          <w:sz w:val="20"/>
          <w:szCs w:val="18"/>
        </w:rPr>
        <w:t>智能选词填空：支持创建智能选词填空游戏，教师可随意编辑填空题题干以及相应的答案选项，将选项拖到对应题干空白处，系统将自动判别答案是否正确。系统需提供不少于9种游戏模板供老师选择，且模板样式支持自定义修改。</w:t>
      </w:r>
    </w:p>
    <w:p w14:paraId="27145858" w14:textId="682E9324" w:rsidR="004715BA" w:rsidRPr="00561053" w:rsidRDefault="004715BA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 w:rsidRPr="00561053">
        <w:rPr>
          <w:rFonts w:ascii="宋体" w:eastAsia="宋体" w:hAnsi="宋体" w:hint="eastAsia"/>
          <w:sz w:val="20"/>
          <w:szCs w:val="18"/>
        </w:rPr>
        <w:t>3</w:t>
      </w:r>
      <w:r w:rsidR="00B63B1C">
        <w:rPr>
          <w:rFonts w:ascii="宋体" w:eastAsia="宋体" w:hAnsi="宋体" w:hint="eastAsia"/>
          <w:sz w:val="20"/>
          <w:szCs w:val="18"/>
        </w:rPr>
        <w:t>．</w:t>
      </w:r>
      <w:r w:rsidRPr="00561053">
        <w:rPr>
          <w:rFonts w:ascii="宋体" w:eastAsia="宋体" w:hAnsi="宋体" w:hint="eastAsia"/>
          <w:sz w:val="20"/>
          <w:szCs w:val="18"/>
        </w:rPr>
        <w:t>分组竞争游戏：支持创建分组竞争游戏，教师可设置正确项／干扰项，让两组学生开展竞争游戏。系统提供不少于3种难度、10种模版选择，且模版样式支持自定义修改。</w:t>
      </w:r>
    </w:p>
    <w:p w14:paraId="528DEFC0" w14:textId="5C333025" w:rsidR="004715BA" w:rsidRPr="00561053" w:rsidRDefault="00B63B1C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>
        <w:rPr>
          <w:rFonts w:ascii="宋体" w:eastAsia="宋体" w:hAnsi="宋体" w:hint="eastAsia"/>
          <w:sz w:val="20"/>
          <w:szCs w:val="18"/>
        </w:rPr>
        <w:t>4．</w:t>
      </w:r>
      <w:r w:rsidR="004715BA" w:rsidRPr="00561053">
        <w:rPr>
          <w:rFonts w:ascii="宋体" w:eastAsia="宋体" w:hAnsi="宋体" w:hint="eastAsia"/>
          <w:sz w:val="20"/>
          <w:szCs w:val="18"/>
        </w:rPr>
        <w:t>数学公式编辑器：支持复杂数学公式输入，提供不少于20个数学符号及模板，输出的公式内容支持不同颜色标记及二次编辑。</w:t>
      </w:r>
    </w:p>
    <w:p w14:paraId="2A33730A" w14:textId="05C124A7" w:rsidR="004715BA" w:rsidRPr="00561053" w:rsidRDefault="00B63B1C" w:rsidP="004715BA">
      <w:pPr>
        <w:spacing w:line="360" w:lineRule="auto"/>
        <w:jc w:val="left"/>
        <w:rPr>
          <w:rFonts w:ascii="宋体" w:eastAsia="宋体" w:hAnsi="宋体"/>
          <w:sz w:val="20"/>
          <w:szCs w:val="18"/>
        </w:rPr>
      </w:pPr>
      <w:r>
        <w:rPr>
          <w:rFonts w:ascii="宋体" w:eastAsia="宋体" w:hAnsi="宋体" w:hint="eastAsia"/>
          <w:sz w:val="20"/>
          <w:szCs w:val="18"/>
        </w:rPr>
        <w:t>5．</w:t>
      </w:r>
      <w:r w:rsidR="004715BA" w:rsidRPr="00561053">
        <w:rPr>
          <w:rFonts w:ascii="宋体" w:eastAsia="宋体" w:hAnsi="宋体" w:hint="eastAsia"/>
          <w:sz w:val="20"/>
          <w:szCs w:val="18"/>
        </w:rPr>
        <w:t>互动课件支持开放式云分享，分享者可将互动课件、课件组以公开或加密的 web 链接和二维码形式进行分享，分享链接可设置访问有效期。支持PPT的原生解析，教师可将pptx课件转化为互动教学课件，支持单份导入和批量文件夹导入两种导入方式，保留pptx原文件中的文字、图片、表格等对象及动画的可编辑性，并可为课件增加互动教学元素。（提供权威检测机构所出具的权威检测报告佐证，报告需体现CMA或CNAS标志）</w:t>
      </w:r>
    </w:p>
    <w:p w14:paraId="12D11BC1" w14:textId="77777777" w:rsidR="004715BA" w:rsidRPr="00561053" w:rsidRDefault="004715BA" w:rsidP="004715BA">
      <w:pPr>
        <w:rPr>
          <w:sz w:val="22"/>
        </w:rPr>
      </w:pPr>
      <w:bookmarkStart w:id="0" w:name="_GoBack"/>
      <w:bookmarkEnd w:id="0"/>
    </w:p>
    <w:p w14:paraId="7352DA58" w14:textId="77777777" w:rsidR="00130358" w:rsidRPr="00561053" w:rsidRDefault="00130358" w:rsidP="004715BA">
      <w:pPr>
        <w:spacing w:afterLines="50" w:after="156" w:line="360" w:lineRule="auto"/>
        <w:rPr>
          <w:rFonts w:ascii="仿宋" w:eastAsia="仿宋" w:hAnsi="仿宋" w:cs="宋体"/>
          <w:color w:val="333333"/>
          <w:sz w:val="22"/>
        </w:rPr>
      </w:pPr>
    </w:p>
    <w:sectPr w:rsidR="00130358" w:rsidRPr="00561053">
      <w:pgSz w:w="11906" w:h="16838"/>
      <w:pgMar w:top="1701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4F8BD" w14:textId="77777777" w:rsidR="003B3581" w:rsidRDefault="003B3581" w:rsidP="00FE12BC">
      <w:r>
        <w:separator/>
      </w:r>
    </w:p>
  </w:endnote>
  <w:endnote w:type="continuationSeparator" w:id="0">
    <w:p w14:paraId="01E0157C" w14:textId="77777777" w:rsidR="003B3581" w:rsidRDefault="003B3581" w:rsidP="00FE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D6166" w14:textId="77777777" w:rsidR="003B3581" w:rsidRDefault="003B3581" w:rsidP="00FE12BC">
      <w:r>
        <w:separator/>
      </w:r>
    </w:p>
  </w:footnote>
  <w:footnote w:type="continuationSeparator" w:id="0">
    <w:p w14:paraId="6D456DEF" w14:textId="77777777" w:rsidR="003B3581" w:rsidRDefault="003B3581" w:rsidP="00FE1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9633B"/>
    <w:multiLevelType w:val="singleLevel"/>
    <w:tmpl w:val="2189633B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6370290E"/>
    <w:multiLevelType w:val="singleLevel"/>
    <w:tmpl w:val="6370290E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zZTg4MDZhZTIwNGJkZjQ4YjM2ODNkYjVhODgzMmIifQ=="/>
  </w:docVars>
  <w:rsids>
    <w:rsidRoot w:val="00864A93"/>
    <w:rsid w:val="00066A7C"/>
    <w:rsid w:val="000A5D9E"/>
    <w:rsid w:val="00130358"/>
    <w:rsid w:val="00153B7C"/>
    <w:rsid w:val="001C7483"/>
    <w:rsid w:val="00205598"/>
    <w:rsid w:val="002952A4"/>
    <w:rsid w:val="002A7688"/>
    <w:rsid w:val="002C1959"/>
    <w:rsid w:val="00315FBE"/>
    <w:rsid w:val="003461AA"/>
    <w:rsid w:val="00350650"/>
    <w:rsid w:val="003B3581"/>
    <w:rsid w:val="00446934"/>
    <w:rsid w:val="004715BA"/>
    <w:rsid w:val="00483E23"/>
    <w:rsid w:val="00501C09"/>
    <w:rsid w:val="0055562A"/>
    <w:rsid w:val="00561053"/>
    <w:rsid w:val="005866AE"/>
    <w:rsid w:val="006359A0"/>
    <w:rsid w:val="006A353A"/>
    <w:rsid w:val="006D690A"/>
    <w:rsid w:val="007374EC"/>
    <w:rsid w:val="007941E4"/>
    <w:rsid w:val="007E53BE"/>
    <w:rsid w:val="00815028"/>
    <w:rsid w:val="00825B17"/>
    <w:rsid w:val="0085240C"/>
    <w:rsid w:val="00864A93"/>
    <w:rsid w:val="008A6C60"/>
    <w:rsid w:val="008D5963"/>
    <w:rsid w:val="008E1356"/>
    <w:rsid w:val="009122B5"/>
    <w:rsid w:val="009D5352"/>
    <w:rsid w:val="00A45062"/>
    <w:rsid w:val="00A5443B"/>
    <w:rsid w:val="00AA0FF3"/>
    <w:rsid w:val="00AA47A3"/>
    <w:rsid w:val="00AC5A5B"/>
    <w:rsid w:val="00B63B1C"/>
    <w:rsid w:val="00BC60F2"/>
    <w:rsid w:val="00BF166F"/>
    <w:rsid w:val="00C046DB"/>
    <w:rsid w:val="00C369CB"/>
    <w:rsid w:val="00C87E9B"/>
    <w:rsid w:val="00CE78A1"/>
    <w:rsid w:val="00E3209D"/>
    <w:rsid w:val="00E441ED"/>
    <w:rsid w:val="00E67F23"/>
    <w:rsid w:val="00EC234D"/>
    <w:rsid w:val="00EC6D6F"/>
    <w:rsid w:val="00EC7F06"/>
    <w:rsid w:val="00F82FAB"/>
    <w:rsid w:val="00F84C11"/>
    <w:rsid w:val="00F97F65"/>
    <w:rsid w:val="00FB2D77"/>
    <w:rsid w:val="00FE12BC"/>
    <w:rsid w:val="051D6770"/>
    <w:rsid w:val="058368B9"/>
    <w:rsid w:val="067D3AA9"/>
    <w:rsid w:val="12F07221"/>
    <w:rsid w:val="20D1010E"/>
    <w:rsid w:val="498A65CE"/>
    <w:rsid w:val="4AE9678B"/>
    <w:rsid w:val="58CB65D6"/>
    <w:rsid w:val="5B895639"/>
    <w:rsid w:val="5C8B0695"/>
    <w:rsid w:val="64F2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955923"/>
  <w15:docId w15:val="{AA0D5B1B-2007-4D96-8159-3E546C9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Normal (Web)"/>
    <w:basedOn w:val="a"/>
    <w:qFormat/>
    <w:rPr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</w:rPr>
  </w:style>
  <w:style w:type="character" w:styleId="af">
    <w:name w:val="Hyperlink"/>
    <w:basedOn w:val="a0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0">
    <w:name w:val="Quote"/>
    <w:basedOn w:val="a"/>
    <w:next w:val="a"/>
    <w:link w:val="af1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1">
    <w:name w:val="引用 字符"/>
    <w:basedOn w:val="a0"/>
    <w:link w:val="af0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4">
    <w:name w:val="明显引用 字符"/>
    <w:basedOn w:val="a0"/>
    <w:link w:val="af3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67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14</Pages>
  <Words>1756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weiguo wang</dc:creator>
  <cp:lastModifiedBy>34285</cp:lastModifiedBy>
  <cp:revision>22</cp:revision>
  <cp:lastPrinted>2025-04-22T03:42:00Z</cp:lastPrinted>
  <dcterms:created xsi:type="dcterms:W3CDTF">2026-07-27T06:45:00Z</dcterms:created>
  <dcterms:modified xsi:type="dcterms:W3CDTF">2026-09-11T13:53:00Z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674D3A69645A43988D527749A07A75FE_13</vt:lpwstr>
  </property>
  <property fmtid="{D5CDD505-2E9C-101B-9397-08002B2CF9AE}" pid="4" name="KSOTemplateDocerSaveRecord">
    <vt:lpwstr>eyJoZGlkIjoiNWE4YjdkMDRmYTBiOTdkMjcxNjc1YzRmODYzMzNjNzMiLCJ1c2VySWQiOiIzMjA2ODQ3In0=</vt:lpwstr>
  </property>
</Properties>
</file>